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969CF" w14:textId="77777777" w:rsidR="00796F10" w:rsidRDefault="00B4058E" w:rsidP="00D253C1">
      <w:pPr>
        <w:tabs>
          <w:tab w:val="center" w:pos="708"/>
          <w:tab w:val="center" w:pos="1416"/>
          <w:tab w:val="center" w:pos="2124"/>
          <w:tab w:val="center" w:pos="2832"/>
          <w:tab w:val="center" w:pos="3541"/>
          <w:tab w:val="center" w:pos="4249"/>
          <w:tab w:val="center" w:pos="4957"/>
          <w:tab w:val="center" w:pos="5665"/>
          <w:tab w:val="center" w:pos="6373"/>
          <w:tab w:val="center" w:pos="8183"/>
        </w:tabs>
        <w:spacing w:after="5"/>
        <w:ind w:left="-15" w:right="0" w:firstLine="0"/>
        <w:jc w:val="right"/>
      </w:pPr>
      <w:r>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Al Dirigente Scolastico  </w:t>
      </w:r>
    </w:p>
    <w:p w14:paraId="504D2B4D" w14:textId="77777777" w:rsidR="00796F10" w:rsidRDefault="00B4058E" w:rsidP="00D253C1">
      <w:pPr>
        <w:tabs>
          <w:tab w:val="center" w:pos="708"/>
          <w:tab w:val="center" w:pos="1416"/>
          <w:tab w:val="center" w:pos="2124"/>
          <w:tab w:val="center" w:pos="2832"/>
          <w:tab w:val="center" w:pos="3541"/>
          <w:tab w:val="center" w:pos="4249"/>
          <w:tab w:val="center" w:pos="4957"/>
          <w:tab w:val="center" w:pos="5665"/>
          <w:tab w:val="center" w:pos="6373"/>
          <w:tab w:val="center" w:pos="8298"/>
        </w:tabs>
        <w:spacing w:after="5"/>
        <w:ind w:left="-15" w:right="0" w:firstLine="0"/>
        <w:jc w:val="right"/>
        <w:rPr>
          <w:sz w:val="22"/>
        </w:rPr>
      </w:pPr>
      <w:r>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Dell’Istituto Comprensivo </w:t>
      </w:r>
    </w:p>
    <w:p w14:paraId="1E6A6C02" w14:textId="1123B873" w:rsidR="00D253C1" w:rsidRDefault="00D253C1" w:rsidP="00D253C1">
      <w:pPr>
        <w:tabs>
          <w:tab w:val="center" w:pos="708"/>
          <w:tab w:val="center" w:pos="1416"/>
          <w:tab w:val="center" w:pos="2124"/>
          <w:tab w:val="center" w:pos="2832"/>
          <w:tab w:val="center" w:pos="3541"/>
          <w:tab w:val="center" w:pos="4249"/>
          <w:tab w:val="center" w:pos="4957"/>
          <w:tab w:val="center" w:pos="5665"/>
          <w:tab w:val="center" w:pos="6373"/>
          <w:tab w:val="center" w:pos="8298"/>
        </w:tabs>
        <w:spacing w:after="5"/>
        <w:ind w:left="-15" w:right="0" w:firstLine="0"/>
        <w:jc w:val="right"/>
        <w:rPr>
          <w:sz w:val="22"/>
        </w:rPr>
      </w:pPr>
      <w:r>
        <w:rPr>
          <w:sz w:val="22"/>
        </w:rPr>
        <w:t>“Don F. Mottola”</w:t>
      </w:r>
    </w:p>
    <w:p w14:paraId="2267C1A3" w14:textId="1748F61D" w:rsidR="00D253C1" w:rsidRDefault="00D253C1" w:rsidP="00D253C1">
      <w:pPr>
        <w:tabs>
          <w:tab w:val="center" w:pos="708"/>
          <w:tab w:val="center" w:pos="1416"/>
          <w:tab w:val="center" w:pos="2124"/>
          <w:tab w:val="center" w:pos="2832"/>
          <w:tab w:val="center" w:pos="3541"/>
          <w:tab w:val="center" w:pos="4249"/>
          <w:tab w:val="center" w:pos="4957"/>
          <w:tab w:val="center" w:pos="5665"/>
          <w:tab w:val="center" w:pos="6373"/>
          <w:tab w:val="center" w:pos="8298"/>
        </w:tabs>
        <w:spacing w:after="5"/>
        <w:ind w:left="-15" w:right="0" w:firstLine="0"/>
        <w:jc w:val="right"/>
      </w:pPr>
      <w:r>
        <w:rPr>
          <w:sz w:val="22"/>
        </w:rPr>
        <w:t>Tropea</w:t>
      </w:r>
    </w:p>
    <w:p w14:paraId="3B83019D" w14:textId="17C0AF15" w:rsidR="00796F10" w:rsidRDefault="00B4058E">
      <w:pPr>
        <w:tabs>
          <w:tab w:val="center" w:pos="708"/>
          <w:tab w:val="center" w:pos="1416"/>
          <w:tab w:val="center" w:pos="2124"/>
          <w:tab w:val="center" w:pos="2832"/>
          <w:tab w:val="center" w:pos="3541"/>
          <w:tab w:val="center" w:pos="4249"/>
          <w:tab w:val="center" w:pos="4957"/>
          <w:tab w:val="center" w:pos="5665"/>
          <w:tab w:val="center" w:pos="6373"/>
          <w:tab w:val="center" w:pos="7816"/>
        </w:tabs>
        <w:spacing w:after="5"/>
        <w:ind w:left="-15" w:right="0" w:firstLine="0"/>
        <w:jc w:val="left"/>
        <w:rPr>
          <w:sz w:val="22"/>
        </w:rPr>
      </w:pPr>
      <w:r>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r>
    </w:p>
    <w:p w14:paraId="5609897A" w14:textId="77777777" w:rsidR="004F781C" w:rsidRDefault="004F781C">
      <w:pPr>
        <w:tabs>
          <w:tab w:val="center" w:pos="708"/>
          <w:tab w:val="center" w:pos="1416"/>
          <w:tab w:val="center" w:pos="2124"/>
          <w:tab w:val="center" w:pos="2832"/>
          <w:tab w:val="center" w:pos="3541"/>
          <w:tab w:val="center" w:pos="4249"/>
          <w:tab w:val="center" w:pos="4957"/>
          <w:tab w:val="center" w:pos="5665"/>
          <w:tab w:val="center" w:pos="6373"/>
          <w:tab w:val="center" w:pos="7816"/>
        </w:tabs>
        <w:spacing w:after="5"/>
        <w:ind w:left="-15" w:right="0" w:firstLine="0"/>
        <w:jc w:val="left"/>
      </w:pPr>
    </w:p>
    <w:p w14:paraId="2BE1B94E" w14:textId="77777777" w:rsidR="00796F10" w:rsidRDefault="00B4058E">
      <w:pPr>
        <w:spacing w:after="5" w:line="359" w:lineRule="auto"/>
        <w:ind w:left="-5" w:right="0" w:hanging="10"/>
        <w:jc w:val="left"/>
      </w:pPr>
      <w:r>
        <w:rPr>
          <w:sz w:val="22"/>
        </w:rPr>
        <w:t xml:space="preserve">Il/la sottoscritto/a _____________________________________________________________________  nato/a il __________________ a _________________________________________ ( Prov. ________ ) residente a ________________________ ( Prov.______ ) in Via/Piazza __________________ n°____, in servizio presso questa Istituzione scolastica in qualità di ____________________________________, </w:t>
      </w:r>
    </w:p>
    <w:p w14:paraId="0D8EB3F0" w14:textId="77777777" w:rsidR="00796F10" w:rsidRDefault="00B4058E">
      <w:pPr>
        <w:pStyle w:val="Titolo1"/>
        <w:ind w:left="221" w:hanging="221"/>
      </w:pPr>
      <w:r>
        <w:t xml:space="preserve">H I E D E </w:t>
      </w:r>
    </w:p>
    <w:p w14:paraId="3699C66B" w14:textId="77777777" w:rsidR="00796F10" w:rsidRDefault="00B4058E">
      <w:pPr>
        <w:spacing w:after="5"/>
        <w:ind w:left="-5" w:right="0" w:hanging="10"/>
        <w:jc w:val="left"/>
      </w:pPr>
      <w:r>
        <w:rPr>
          <w:sz w:val="22"/>
        </w:rPr>
        <w:t xml:space="preserve">di beneficiare dei permessi previsti dalla Legge 104/92 art. 33 e successive modificazioni in qualità di: </w:t>
      </w:r>
    </w:p>
    <w:p w14:paraId="445DD49B" w14:textId="77777777" w:rsidR="00796F10" w:rsidRDefault="00B4058E">
      <w:pPr>
        <w:spacing w:after="5"/>
        <w:ind w:left="718" w:right="0" w:hanging="10"/>
        <w:jc w:val="left"/>
      </w:pPr>
      <w:r>
        <w:rPr>
          <w:rFonts w:ascii="Segoe UI Symbol" w:eastAsia="Segoe UI Symbol" w:hAnsi="Segoe UI Symbol" w:cs="Segoe UI Symbol"/>
          <w:sz w:val="22"/>
        </w:rPr>
        <w:t></w:t>
      </w:r>
      <w:r>
        <w:rPr>
          <w:b/>
          <w:sz w:val="22"/>
        </w:rPr>
        <w:t xml:space="preserve"> </w:t>
      </w:r>
      <w:r>
        <w:rPr>
          <w:sz w:val="22"/>
        </w:rPr>
        <w:t xml:space="preserve">genitore della persona disabile di età inferiore a tre anni; </w:t>
      </w:r>
    </w:p>
    <w:p w14:paraId="5EB22110" w14:textId="77777777" w:rsidR="00796F10" w:rsidRDefault="00B4058E">
      <w:pPr>
        <w:spacing w:after="5"/>
        <w:ind w:left="718" w:right="3516" w:hanging="10"/>
        <w:jc w:val="left"/>
      </w:pPr>
      <w:r>
        <w:rPr>
          <w:rFonts w:ascii="Segoe UI Symbol" w:eastAsia="Segoe UI Symbol" w:hAnsi="Segoe UI Symbol" w:cs="Segoe UI Symbol"/>
          <w:sz w:val="22"/>
        </w:rPr>
        <w:t></w:t>
      </w:r>
      <w:r>
        <w:rPr>
          <w:rFonts w:ascii="Times New Roman" w:eastAsia="Times New Roman" w:hAnsi="Times New Roman" w:cs="Times New Roman"/>
          <w:b/>
          <w:sz w:val="22"/>
        </w:rPr>
        <w:t xml:space="preserve"> </w:t>
      </w:r>
      <w:r>
        <w:rPr>
          <w:sz w:val="22"/>
        </w:rPr>
        <w:t xml:space="preserve">genitore della persona disabile di età superiore a tre anni; </w:t>
      </w:r>
      <w:r>
        <w:rPr>
          <w:rFonts w:ascii="Segoe UI Symbol" w:eastAsia="Segoe UI Symbol" w:hAnsi="Segoe UI Symbol" w:cs="Segoe UI Symbol"/>
          <w:sz w:val="22"/>
        </w:rPr>
        <w:t></w:t>
      </w:r>
      <w:r>
        <w:rPr>
          <w:rFonts w:ascii="Times New Roman" w:eastAsia="Times New Roman" w:hAnsi="Times New Roman" w:cs="Times New Roman"/>
          <w:b/>
          <w:sz w:val="22"/>
        </w:rPr>
        <w:t xml:space="preserve"> </w:t>
      </w:r>
      <w:r>
        <w:rPr>
          <w:sz w:val="22"/>
        </w:rPr>
        <w:t xml:space="preserve">parente, affine o coniuge di una persona con disabilità; </w:t>
      </w:r>
    </w:p>
    <w:p w14:paraId="72AB4C15" w14:textId="77777777" w:rsidR="00796F10" w:rsidRDefault="00B4058E">
      <w:pPr>
        <w:spacing w:after="5"/>
        <w:ind w:left="718" w:right="0" w:hanging="10"/>
        <w:jc w:val="left"/>
      </w:pPr>
      <w:r>
        <w:rPr>
          <w:rFonts w:ascii="Segoe UI Symbol" w:eastAsia="Segoe UI Symbol" w:hAnsi="Segoe UI Symbol" w:cs="Segoe UI Symbol"/>
          <w:sz w:val="22"/>
        </w:rPr>
        <w:t></w:t>
      </w:r>
      <w:r>
        <w:rPr>
          <w:rFonts w:ascii="Times New Roman" w:eastAsia="Times New Roman" w:hAnsi="Times New Roman" w:cs="Times New Roman"/>
          <w:b/>
          <w:sz w:val="22"/>
        </w:rPr>
        <w:t xml:space="preserve"> </w:t>
      </w:r>
      <w:r>
        <w:rPr>
          <w:sz w:val="22"/>
        </w:rPr>
        <w:t xml:space="preserve">disabile lavoratore richiedente i permessi.  </w:t>
      </w:r>
    </w:p>
    <w:p w14:paraId="3092C9B3" w14:textId="77777777" w:rsidR="00796F10" w:rsidRDefault="00B4058E">
      <w:pPr>
        <w:spacing w:after="5"/>
        <w:ind w:left="-5" w:right="0" w:hanging="10"/>
        <w:jc w:val="left"/>
      </w:pPr>
      <w:r>
        <w:rPr>
          <w:sz w:val="22"/>
        </w:rPr>
        <w:t xml:space="preserve">------------------------------------------------------------------------------------------------------------------------------------------- </w:t>
      </w:r>
    </w:p>
    <w:p w14:paraId="0A50AC7A" w14:textId="77777777" w:rsidR="00796F10" w:rsidRDefault="00B4058E">
      <w:pPr>
        <w:pStyle w:val="Titolo1"/>
        <w:numPr>
          <w:ilvl w:val="0"/>
          <w:numId w:val="0"/>
        </w:numPr>
        <w:ind w:right="15"/>
      </w:pPr>
      <w:r>
        <w:t xml:space="preserve">DICHIARAZIONE SOSTITUTIVA di CERTIFICAZIONI e DELL’ATTO DI NOTORIETA’ </w:t>
      </w:r>
    </w:p>
    <w:p w14:paraId="53F56CA1" w14:textId="77777777" w:rsidR="00796F10" w:rsidRDefault="00B4058E">
      <w:pPr>
        <w:spacing w:after="45" w:line="259" w:lineRule="auto"/>
        <w:ind w:left="108" w:right="0" w:hanging="10"/>
      </w:pPr>
      <w:r>
        <w:rPr>
          <w:sz w:val="16"/>
        </w:rPr>
        <w:t xml:space="preserve">(Artt. 46 e 47 (R) T.U. delle disposizioni legislative e regolamentari in materia di documentazione amministrativa – D.P.R. 28/12/2000, n° 445) </w:t>
      </w:r>
    </w:p>
    <w:p w14:paraId="0955520E" w14:textId="77777777" w:rsidR="00796F10" w:rsidRDefault="00B4058E">
      <w:pPr>
        <w:spacing w:after="5"/>
        <w:ind w:left="-5" w:right="0" w:hanging="10"/>
        <w:jc w:val="left"/>
      </w:pPr>
      <w:r>
        <w:rPr>
          <w:sz w:val="22"/>
        </w:rPr>
        <w:t xml:space="preserve">A tal fine, consapevole delle responsabilità e delle pene stabilite dalla legge per false attestazioni e mendaci dichiarazioni, sotto la sua personale responsabilità, </w:t>
      </w:r>
    </w:p>
    <w:p w14:paraId="29399657" w14:textId="77777777" w:rsidR="00796F10" w:rsidRDefault="00B4058E">
      <w:pPr>
        <w:pStyle w:val="Titolo1"/>
        <w:numPr>
          <w:ilvl w:val="0"/>
          <w:numId w:val="0"/>
        </w:numPr>
      </w:pPr>
      <w:r>
        <w:t xml:space="preserve">DICHIARA </w:t>
      </w:r>
    </w:p>
    <w:p w14:paraId="21494460" w14:textId="77777777" w:rsidR="00796F10" w:rsidRDefault="00B4058E">
      <w:pPr>
        <w:numPr>
          <w:ilvl w:val="0"/>
          <w:numId w:val="1"/>
        </w:numPr>
        <w:spacing w:after="5" w:line="358" w:lineRule="auto"/>
        <w:ind w:right="0" w:hanging="360"/>
        <w:jc w:val="left"/>
      </w:pPr>
      <w:r>
        <w:rPr>
          <w:sz w:val="22"/>
        </w:rPr>
        <w:t xml:space="preserve">Che l’ASL di _____________________________________, nella seduta del _____/____/_____, ha riconosciuto la gravità dell’handicap (ai sensi dell’art. 3 comma 3 della Legge 104/1992), di: </w:t>
      </w:r>
    </w:p>
    <w:p w14:paraId="12D0D644" w14:textId="77777777" w:rsidR="00796F10" w:rsidRDefault="00B4058E">
      <w:pPr>
        <w:spacing w:after="122" w:line="259" w:lineRule="auto"/>
        <w:ind w:left="215" w:right="0" w:firstLine="0"/>
        <w:jc w:val="center"/>
      </w:pPr>
      <w:r>
        <w:rPr>
          <w:sz w:val="22"/>
        </w:rPr>
        <w:t xml:space="preserve">Cognome e Nome _________________________________ Grado di parentela </w:t>
      </w:r>
      <w:r>
        <w:rPr>
          <w:sz w:val="22"/>
          <w:vertAlign w:val="superscript"/>
        </w:rPr>
        <w:footnoteReference w:id="1"/>
      </w:r>
      <w:r>
        <w:rPr>
          <w:sz w:val="22"/>
        </w:rPr>
        <w:t xml:space="preserve">_______________ </w:t>
      </w:r>
    </w:p>
    <w:p w14:paraId="70B8BBCD" w14:textId="77777777" w:rsidR="00796F10" w:rsidRDefault="00B4058E">
      <w:pPr>
        <w:spacing w:after="5" w:line="358" w:lineRule="auto"/>
        <w:ind w:right="0" w:hanging="10"/>
        <w:jc w:val="left"/>
      </w:pPr>
      <w:r>
        <w:rPr>
          <w:sz w:val="22"/>
        </w:rPr>
        <w:t xml:space="preserve">(data adozione/affido) ____________________data e luogo di nascita ________________________ Residente a _________________________, in Via/Piazza _________________________________ come risulta dalla certificazione che si allega. </w:t>
      </w:r>
    </w:p>
    <w:p w14:paraId="7A09A426" w14:textId="77777777" w:rsidR="00796F10" w:rsidRDefault="00B4058E">
      <w:pPr>
        <w:numPr>
          <w:ilvl w:val="0"/>
          <w:numId w:val="1"/>
        </w:numPr>
        <w:spacing w:after="5"/>
        <w:ind w:right="0" w:hanging="360"/>
        <w:jc w:val="left"/>
      </w:pPr>
      <w:r>
        <w:rPr>
          <w:sz w:val="22"/>
        </w:rPr>
        <w:t xml:space="preserve">che la famiglia anagrafica della persona per la quale vengono richiesti i permessi è così costituita: </w:t>
      </w:r>
    </w:p>
    <w:tbl>
      <w:tblPr>
        <w:tblStyle w:val="TableGrid"/>
        <w:tblW w:w="10346" w:type="dxa"/>
        <w:tblInd w:w="-70" w:type="dxa"/>
        <w:tblCellMar>
          <w:top w:w="37" w:type="dxa"/>
          <w:left w:w="67" w:type="dxa"/>
          <w:right w:w="99" w:type="dxa"/>
        </w:tblCellMar>
        <w:tblLook w:val="04A0" w:firstRow="1" w:lastRow="0" w:firstColumn="1" w:lastColumn="0" w:noHBand="0" w:noVBand="1"/>
      </w:tblPr>
      <w:tblGrid>
        <w:gridCol w:w="2772"/>
        <w:gridCol w:w="2372"/>
        <w:gridCol w:w="2151"/>
        <w:gridCol w:w="3051"/>
      </w:tblGrid>
      <w:tr w:rsidR="00796F10" w14:paraId="55B6681F" w14:textId="77777777">
        <w:trPr>
          <w:trHeight w:val="425"/>
        </w:trPr>
        <w:tc>
          <w:tcPr>
            <w:tcW w:w="2772" w:type="dxa"/>
            <w:tcBorders>
              <w:top w:val="single" w:sz="4" w:space="0" w:color="000000"/>
              <w:left w:val="single" w:sz="4" w:space="0" w:color="000000"/>
              <w:bottom w:val="single" w:sz="4" w:space="0" w:color="000000"/>
              <w:right w:val="single" w:sz="4" w:space="0" w:color="000000"/>
            </w:tcBorders>
            <w:vAlign w:val="center"/>
          </w:tcPr>
          <w:p w14:paraId="5EEB4F99" w14:textId="77777777" w:rsidR="00796F10" w:rsidRDefault="00B4058E">
            <w:pPr>
              <w:spacing w:after="0" w:line="259" w:lineRule="auto"/>
              <w:ind w:left="31" w:right="0" w:firstLine="0"/>
              <w:jc w:val="center"/>
            </w:pPr>
            <w:r>
              <w:rPr>
                <w:b/>
                <w:sz w:val="18"/>
              </w:rPr>
              <w:t xml:space="preserve">Cognome e Nome </w:t>
            </w:r>
          </w:p>
        </w:tc>
        <w:tc>
          <w:tcPr>
            <w:tcW w:w="2372" w:type="dxa"/>
            <w:tcBorders>
              <w:top w:val="single" w:sz="4" w:space="0" w:color="000000"/>
              <w:left w:val="single" w:sz="4" w:space="0" w:color="000000"/>
              <w:bottom w:val="single" w:sz="4" w:space="0" w:color="000000"/>
              <w:right w:val="single" w:sz="4" w:space="0" w:color="000000"/>
            </w:tcBorders>
          </w:tcPr>
          <w:p w14:paraId="04597BEC" w14:textId="77777777" w:rsidR="00796F10" w:rsidRDefault="00B4058E">
            <w:pPr>
              <w:spacing w:after="0" w:line="259" w:lineRule="auto"/>
              <w:ind w:left="418" w:right="386" w:firstLine="0"/>
              <w:jc w:val="center"/>
            </w:pPr>
            <w:r>
              <w:rPr>
                <w:b/>
                <w:sz w:val="18"/>
              </w:rPr>
              <w:t xml:space="preserve">Luogo  e data di nascita </w:t>
            </w:r>
          </w:p>
        </w:tc>
        <w:tc>
          <w:tcPr>
            <w:tcW w:w="2151" w:type="dxa"/>
            <w:tcBorders>
              <w:top w:val="single" w:sz="4" w:space="0" w:color="000000"/>
              <w:left w:val="single" w:sz="4" w:space="0" w:color="000000"/>
              <w:bottom w:val="single" w:sz="4" w:space="0" w:color="000000"/>
              <w:right w:val="single" w:sz="4" w:space="0" w:color="000000"/>
            </w:tcBorders>
            <w:vAlign w:val="center"/>
          </w:tcPr>
          <w:p w14:paraId="77F3D051" w14:textId="77777777" w:rsidR="00796F10" w:rsidRDefault="00B4058E">
            <w:pPr>
              <w:spacing w:after="0" w:line="259" w:lineRule="auto"/>
              <w:ind w:left="74" w:right="0" w:firstLine="0"/>
              <w:jc w:val="left"/>
            </w:pPr>
            <w:r>
              <w:rPr>
                <w:b/>
                <w:sz w:val="18"/>
              </w:rPr>
              <w:t xml:space="preserve">Rapporto di parentela </w:t>
            </w:r>
          </w:p>
        </w:tc>
        <w:tc>
          <w:tcPr>
            <w:tcW w:w="3051" w:type="dxa"/>
            <w:tcBorders>
              <w:top w:val="single" w:sz="4" w:space="0" w:color="000000"/>
              <w:left w:val="single" w:sz="4" w:space="0" w:color="000000"/>
              <w:bottom w:val="single" w:sz="4" w:space="0" w:color="000000"/>
              <w:right w:val="single" w:sz="4" w:space="0" w:color="000000"/>
            </w:tcBorders>
          </w:tcPr>
          <w:p w14:paraId="5F8BAD7B" w14:textId="77777777" w:rsidR="00796F10" w:rsidRDefault="00B4058E">
            <w:pPr>
              <w:spacing w:after="0" w:line="259" w:lineRule="auto"/>
              <w:ind w:left="23" w:right="0" w:firstLine="0"/>
              <w:jc w:val="center"/>
            </w:pPr>
            <w:r>
              <w:rPr>
                <w:b/>
                <w:sz w:val="18"/>
              </w:rPr>
              <w:t xml:space="preserve">(se lavoratore)  </w:t>
            </w:r>
          </w:p>
          <w:p w14:paraId="0C8B43D8" w14:textId="77777777" w:rsidR="00796F10" w:rsidRDefault="00B4058E">
            <w:pPr>
              <w:spacing w:after="0" w:line="259" w:lineRule="auto"/>
              <w:ind w:left="24" w:right="0" w:firstLine="0"/>
              <w:jc w:val="center"/>
            </w:pPr>
            <w:r>
              <w:rPr>
                <w:b/>
                <w:sz w:val="18"/>
              </w:rPr>
              <w:t xml:space="preserve">Dati del datore di lavoro </w:t>
            </w:r>
          </w:p>
        </w:tc>
      </w:tr>
      <w:tr w:rsidR="00796F10" w14:paraId="5663F512" w14:textId="77777777">
        <w:trPr>
          <w:trHeight w:val="319"/>
        </w:trPr>
        <w:tc>
          <w:tcPr>
            <w:tcW w:w="2772" w:type="dxa"/>
            <w:tcBorders>
              <w:top w:val="single" w:sz="4" w:space="0" w:color="000000"/>
              <w:left w:val="single" w:sz="4" w:space="0" w:color="000000"/>
              <w:bottom w:val="single" w:sz="4" w:space="0" w:color="000000"/>
              <w:right w:val="single" w:sz="4" w:space="0" w:color="000000"/>
            </w:tcBorders>
          </w:tcPr>
          <w:p w14:paraId="51C53F02" w14:textId="77777777" w:rsidR="00796F10" w:rsidRDefault="00B4058E">
            <w:pPr>
              <w:spacing w:after="0" w:line="259" w:lineRule="auto"/>
              <w:ind w:left="2" w:right="0" w:firstLine="0"/>
              <w:jc w:val="left"/>
            </w:pPr>
            <w:r>
              <w:rPr>
                <w:sz w:val="18"/>
              </w:rPr>
              <w:t xml:space="preserve"> </w:t>
            </w:r>
          </w:p>
        </w:tc>
        <w:tc>
          <w:tcPr>
            <w:tcW w:w="2372" w:type="dxa"/>
            <w:tcBorders>
              <w:top w:val="single" w:sz="4" w:space="0" w:color="000000"/>
              <w:left w:val="single" w:sz="4" w:space="0" w:color="000000"/>
              <w:bottom w:val="single" w:sz="4" w:space="0" w:color="000000"/>
              <w:right w:val="single" w:sz="4" w:space="0" w:color="000000"/>
            </w:tcBorders>
          </w:tcPr>
          <w:p w14:paraId="170F1016" w14:textId="77777777" w:rsidR="00796F10" w:rsidRDefault="00B4058E">
            <w:pPr>
              <w:spacing w:after="0" w:line="259" w:lineRule="auto"/>
              <w:ind w:left="2" w:right="0" w:firstLine="0"/>
              <w:jc w:val="left"/>
            </w:pPr>
            <w:r>
              <w:rPr>
                <w:sz w:val="18"/>
              </w:rPr>
              <w:t xml:space="preserve"> </w:t>
            </w:r>
          </w:p>
        </w:tc>
        <w:tc>
          <w:tcPr>
            <w:tcW w:w="2151" w:type="dxa"/>
            <w:tcBorders>
              <w:top w:val="single" w:sz="4" w:space="0" w:color="000000"/>
              <w:left w:val="single" w:sz="4" w:space="0" w:color="000000"/>
              <w:bottom w:val="single" w:sz="4" w:space="0" w:color="000000"/>
              <w:right w:val="single" w:sz="4" w:space="0" w:color="000000"/>
            </w:tcBorders>
          </w:tcPr>
          <w:p w14:paraId="37E8E619" w14:textId="77777777" w:rsidR="00796F10" w:rsidRDefault="00B4058E">
            <w:pPr>
              <w:spacing w:after="0" w:line="259" w:lineRule="auto"/>
              <w:ind w:left="0" w:right="0" w:firstLine="0"/>
              <w:jc w:val="left"/>
            </w:pPr>
            <w:r>
              <w:rPr>
                <w:sz w:val="18"/>
              </w:rPr>
              <w:t xml:space="preserve"> </w:t>
            </w:r>
          </w:p>
        </w:tc>
        <w:tc>
          <w:tcPr>
            <w:tcW w:w="3051" w:type="dxa"/>
            <w:tcBorders>
              <w:top w:val="single" w:sz="4" w:space="0" w:color="000000"/>
              <w:left w:val="single" w:sz="4" w:space="0" w:color="000000"/>
              <w:bottom w:val="single" w:sz="4" w:space="0" w:color="000000"/>
              <w:right w:val="single" w:sz="4" w:space="0" w:color="000000"/>
            </w:tcBorders>
          </w:tcPr>
          <w:p w14:paraId="7CD01935" w14:textId="77777777" w:rsidR="00796F10" w:rsidRDefault="00B4058E">
            <w:pPr>
              <w:spacing w:after="0" w:line="259" w:lineRule="auto"/>
              <w:ind w:left="0" w:right="0" w:firstLine="0"/>
              <w:jc w:val="left"/>
            </w:pPr>
            <w:r>
              <w:rPr>
                <w:sz w:val="18"/>
              </w:rPr>
              <w:t xml:space="preserve"> </w:t>
            </w:r>
          </w:p>
        </w:tc>
      </w:tr>
      <w:tr w:rsidR="00796F10" w14:paraId="4F2E1065" w14:textId="77777777">
        <w:trPr>
          <w:trHeight w:val="322"/>
        </w:trPr>
        <w:tc>
          <w:tcPr>
            <w:tcW w:w="2772" w:type="dxa"/>
            <w:tcBorders>
              <w:top w:val="single" w:sz="4" w:space="0" w:color="000000"/>
              <w:left w:val="single" w:sz="4" w:space="0" w:color="000000"/>
              <w:bottom w:val="single" w:sz="4" w:space="0" w:color="000000"/>
              <w:right w:val="single" w:sz="4" w:space="0" w:color="000000"/>
            </w:tcBorders>
          </w:tcPr>
          <w:p w14:paraId="53BDA641" w14:textId="77777777" w:rsidR="00796F10" w:rsidRDefault="00B4058E">
            <w:pPr>
              <w:spacing w:after="0" w:line="259" w:lineRule="auto"/>
              <w:ind w:left="2" w:right="0" w:firstLine="0"/>
              <w:jc w:val="left"/>
            </w:pPr>
            <w:r>
              <w:rPr>
                <w:sz w:val="18"/>
              </w:rPr>
              <w:t xml:space="preserve"> </w:t>
            </w:r>
          </w:p>
        </w:tc>
        <w:tc>
          <w:tcPr>
            <w:tcW w:w="2372" w:type="dxa"/>
            <w:tcBorders>
              <w:top w:val="single" w:sz="4" w:space="0" w:color="000000"/>
              <w:left w:val="single" w:sz="4" w:space="0" w:color="000000"/>
              <w:bottom w:val="single" w:sz="4" w:space="0" w:color="000000"/>
              <w:right w:val="single" w:sz="4" w:space="0" w:color="000000"/>
            </w:tcBorders>
          </w:tcPr>
          <w:p w14:paraId="2D9FE8FA" w14:textId="77777777" w:rsidR="00796F10" w:rsidRDefault="00B4058E">
            <w:pPr>
              <w:spacing w:after="0" w:line="259" w:lineRule="auto"/>
              <w:ind w:left="2" w:right="0" w:firstLine="0"/>
              <w:jc w:val="left"/>
            </w:pPr>
            <w:r>
              <w:rPr>
                <w:sz w:val="18"/>
              </w:rPr>
              <w:t xml:space="preserve"> </w:t>
            </w:r>
          </w:p>
        </w:tc>
        <w:tc>
          <w:tcPr>
            <w:tcW w:w="2151" w:type="dxa"/>
            <w:tcBorders>
              <w:top w:val="single" w:sz="4" w:space="0" w:color="000000"/>
              <w:left w:val="single" w:sz="4" w:space="0" w:color="000000"/>
              <w:bottom w:val="single" w:sz="4" w:space="0" w:color="000000"/>
              <w:right w:val="single" w:sz="4" w:space="0" w:color="000000"/>
            </w:tcBorders>
          </w:tcPr>
          <w:p w14:paraId="6AB97EBB" w14:textId="77777777" w:rsidR="00796F10" w:rsidRDefault="00B4058E">
            <w:pPr>
              <w:spacing w:after="0" w:line="259" w:lineRule="auto"/>
              <w:ind w:left="0" w:right="0" w:firstLine="0"/>
              <w:jc w:val="left"/>
            </w:pPr>
            <w:r>
              <w:rPr>
                <w:sz w:val="18"/>
              </w:rPr>
              <w:t xml:space="preserve"> </w:t>
            </w:r>
          </w:p>
        </w:tc>
        <w:tc>
          <w:tcPr>
            <w:tcW w:w="3051" w:type="dxa"/>
            <w:tcBorders>
              <w:top w:val="single" w:sz="4" w:space="0" w:color="000000"/>
              <w:left w:val="single" w:sz="4" w:space="0" w:color="000000"/>
              <w:bottom w:val="single" w:sz="4" w:space="0" w:color="000000"/>
              <w:right w:val="single" w:sz="4" w:space="0" w:color="000000"/>
            </w:tcBorders>
          </w:tcPr>
          <w:p w14:paraId="693FC9D0" w14:textId="77777777" w:rsidR="00796F10" w:rsidRDefault="00B4058E">
            <w:pPr>
              <w:spacing w:after="0" w:line="259" w:lineRule="auto"/>
              <w:ind w:left="0" w:right="0" w:firstLine="0"/>
              <w:jc w:val="left"/>
            </w:pPr>
            <w:r>
              <w:rPr>
                <w:sz w:val="18"/>
              </w:rPr>
              <w:t xml:space="preserve"> </w:t>
            </w:r>
          </w:p>
        </w:tc>
      </w:tr>
      <w:tr w:rsidR="00796F10" w14:paraId="539622E0" w14:textId="77777777">
        <w:trPr>
          <w:trHeight w:val="319"/>
        </w:trPr>
        <w:tc>
          <w:tcPr>
            <w:tcW w:w="2772" w:type="dxa"/>
            <w:tcBorders>
              <w:top w:val="single" w:sz="4" w:space="0" w:color="000000"/>
              <w:left w:val="single" w:sz="4" w:space="0" w:color="000000"/>
              <w:bottom w:val="single" w:sz="4" w:space="0" w:color="000000"/>
              <w:right w:val="single" w:sz="4" w:space="0" w:color="000000"/>
            </w:tcBorders>
          </w:tcPr>
          <w:p w14:paraId="3537D8BF" w14:textId="77777777" w:rsidR="00796F10" w:rsidRDefault="00B4058E">
            <w:pPr>
              <w:spacing w:after="0" w:line="259" w:lineRule="auto"/>
              <w:ind w:left="2" w:right="0" w:firstLine="0"/>
              <w:jc w:val="left"/>
            </w:pPr>
            <w:r>
              <w:rPr>
                <w:sz w:val="18"/>
              </w:rPr>
              <w:t xml:space="preserve"> </w:t>
            </w:r>
          </w:p>
        </w:tc>
        <w:tc>
          <w:tcPr>
            <w:tcW w:w="2372" w:type="dxa"/>
            <w:tcBorders>
              <w:top w:val="single" w:sz="4" w:space="0" w:color="000000"/>
              <w:left w:val="single" w:sz="4" w:space="0" w:color="000000"/>
              <w:bottom w:val="single" w:sz="4" w:space="0" w:color="000000"/>
              <w:right w:val="single" w:sz="4" w:space="0" w:color="000000"/>
            </w:tcBorders>
          </w:tcPr>
          <w:p w14:paraId="3A82DA00" w14:textId="77777777" w:rsidR="00796F10" w:rsidRDefault="00B4058E">
            <w:pPr>
              <w:spacing w:after="0" w:line="259" w:lineRule="auto"/>
              <w:ind w:left="2" w:right="0" w:firstLine="0"/>
              <w:jc w:val="left"/>
            </w:pPr>
            <w:r>
              <w:rPr>
                <w:sz w:val="18"/>
              </w:rPr>
              <w:t xml:space="preserve"> </w:t>
            </w:r>
          </w:p>
        </w:tc>
        <w:tc>
          <w:tcPr>
            <w:tcW w:w="2151" w:type="dxa"/>
            <w:tcBorders>
              <w:top w:val="single" w:sz="4" w:space="0" w:color="000000"/>
              <w:left w:val="single" w:sz="4" w:space="0" w:color="000000"/>
              <w:bottom w:val="single" w:sz="4" w:space="0" w:color="000000"/>
              <w:right w:val="single" w:sz="4" w:space="0" w:color="000000"/>
            </w:tcBorders>
          </w:tcPr>
          <w:p w14:paraId="48F1F7D5" w14:textId="77777777" w:rsidR="00796F10" w:rsidRDefault="00B4058E">
            <w:pPr>
              <w:spacing w:after="0" w:line="259" w:lineRule="auto"/>
              <w:ind w:left="0" w:right="0" w:firstLine="0"/>
              <w:jc w:val="left"/>
            </w:pPr>
            <w:r>
              <w:rPr>
                <w:sz w:val="18"/>
              </w:rPr>
              <w:t xml:space="preserve"> </w:t>
            </w:r>
          </w:p>
        </w:tc>
        <w:tc>
          <w:tcPr>
            <w:tcW w:w="3051" w:type="dxa"/>
            <w:tcBorders>
              <w:top w:val="single" w:sz="4" w:space="0" w:color="000000"/>
              <w:left w:val="single" w:sz="4" w:space="0" w:color="000000"/>
              <w:bottom w:val="single" w:sz="4" w:space="0" w:color="000000"/>
              <w:right w:val="single" w:sz="4" w:space="0" w:color="000000"/>
            </w:tcBorders>
          </w:tcPr>
          <w:p w14:paraId="05BD8B50" w14:textId="77777777" w:rsidR="00796F10" w:rsidRDefault="00B4058E">
            <w:pPr>
              <w:spacing w:after="0" w:line="259" w:lineRule="auto"/>
              <w:ind w:left="0" w:right="0" w:firstLine="0"/>
              <w:jc w:val="left"/>
            </w:pPr>
            <w:r>
              <w:rPr>
                <w:sz w:val="18"/>
              </w:rPr>
              <w:t xml:space="preserve"> </w:t>
            </w:r>
          </w:p>
        </w:tc>
      </w:tr>
      <w:tr w:rsidR="00796F10" w14:paraId="18992494" w14:textId="77777777">
        <w:trPr>
          <w:trHeight w:val="322"/>
        </w:trPr>
        <w:tc>
          <w:tcPr>
            <w:tcW w:w="2772" w:type="dxa"/>
            <w:tcBorders>
              <w:top w:val="single" w:sz="4" w:space="0" w:color="000000"/>
              <w:left w:val="single" w:sz="4" w:space="0" w:color="000000"/>
              <w:bottom w:val="single" w:sz="4" w:space="0" w:color="000000"/>
              <w:right w:val="single" w:sz="4" w:space="0" w:color="000000"/>
            </w:tcBorders>
          </w:tcPr>
          <w:p w14:paraId="41C4C8A9" w14:textId="77777777" w:rsidR="00796F10" w:rsidRDefault="00B4058E">
            <w:pPr>
              <w:spacing w:after="0" w:line="259" w:lineRule="auto"/>
              <w:ind w:left="2" w:right="0" w:firstLine="0"/>
              <w:jc w:val="left"/>
            </w:pPr>
            <w:r>
              <w:rPr>
                <w:sz w:val="18"/>
              </w:rPr>
              <w:t xml:space="preserve"> </w:t>
            </w:r>
          </w:p>
        </w:tc>
        <w:tc>
          <w:tcPr>
            <w:tcW w:w="2372" w:type="dxa"/>
            <w:tcBorders>
              <w:top w:val="single" w:sz="4" w:space="0" w:color="000000"/>
              <w:left w:val="single" w:sz="4" w:space="0" w:color="000000"/>
              <w:bottom w:val="single" w:sz="4" w:space="0" w:color="000000"/>
              <w:right w:val="single" w:sz="4" w:space="0" w:color="000000"/>
            </w:tcBorders>
          </w:tcPr>
          <w:p w14:paraId="3552DAB4" w14:textId="77777777" w:rsidR="00796F10" w:rsidRDefault="00B4058E">
            <w:pPr>
              <w:spacing w:after="0" w:line="259" w:lineRule="auto"/>
              <w:ind w:left="2" w:right="0" w:firstLine="0"/>
              <w:jc w:val="left"/>
            </w:pPr>
            <w:r>
              <w:rPr>
                <w:sz w:val="18"/>
              </w:rPr>
              <w:t xml:space="preserve"> </w:t>
            </w:r>
          </w:p>
        </w:tc>
        <w:tc>
          <w:tcPr>
            <w:tcW w:w="2151" w:type="dxa"/>
            <w:tcBorders>
              <w:top w:val="single" w:sz="4" w:space="0" w:color="000000"/>
              <w:left w:val="single" w:sz="4" w:space="0" w:color="000000"/>
              <w:bottom w:val="single" w:sz="4" w:space="0" w:color="000000"/>
              <w:right w:val="single" w:sz="4" w:space="0" w:color="000000"/>
            </w:tcBorders>
          </w:tcPr>
          <w:p w14:paraId="469D0707" w14:textId="77777777" w:rsidR="00796F10" w:rsidRDefault="00B4058E">
            <w:pPr>
              <w:spacing w:after="0" w:line="259" w:lineRule="auto"/>
              <w:ind w:left="0" w:right="0" w:firstLine="0"/>
              <w:jc w:val="left"/>
            </w:pPr>
            <w:r>
              <w:rPr>
                <w:sz w:val="18"/>
              </w:rPr>
              <w:t xml:space="preserve"> </w:t>
            </w:r>
          </w:p>
        </w:tc>
        <w:tc>
          <w:tcPr>
            <w:tcW w:w="3051" w:type="dxa"/>
            <w:tcBorders>
              <w:top w:val="single" w:sz="4" w:space="0" w:color="000000"/>
              <w:left w:val="single" w:sz="4" w:space="0" w:color="000000"/>
              <w:bottom w:val="single" w:sz="4" w:space="0" w:color="000000"/>
              <w:right w:val="single" w:sz="4" w:space="0" w:color="000000"/>
            </w:tcBorders>
          </w:tcPr>
          <w:p w14:paraId="11237701" w14:textId="77777777" w:rsidR="00796F10" w:rsidRDefault="00B4058E">
            <w:pPr>
              <w:spacing w:after="0" w:line="259" w:lineRule="auto"/>
              <w:ind w:left="0" w:right="0" w:firstLine="0"/>
              <w:jc w:val="left"/>
            </w:pPr>
            <w:r>
              <w:rPr>
                <w:sz w:val="18"/>
              </w:rPr>
              <w:t xml:space="preserve"> </w:t>
            </w:r>
          </w:p>
        </w:tc>
      </w:tr>
      <w:tr w:rsidR="00796F10" w14:paraId="33670667" w14:textId="77777777">
        <w:trPr>
          <w:trHeight w:val="319"/>
        </w:trPr>
        <w:tc>
          <w:tcPr>
            <w:tcW w:w="2772" w:type="dxa"/>
            <w:tcBorders>
              <w:top w:val="single" w:sz="4" w:space="0" w:color="000000"/>
              <w:left w:val="single" w:sz="4" w:space="0" w:color="000000"/>
              <w:bottom w:val="single" w:sz="4" w:space="0" w:color="000000"/>
              <w:right w:val="single" w:sz="4" w:space="0" w:color="000000"/>
            </w:tcBorders>
          </w:tcPr>
          <w:p w14:paraId="461CF29E" w14:textId="77777777" w:rsidR="00796F10" w:rsidRDefault="00B4058E">
            <w:pPr>
              <w:spacing w:after="0" w:line="259" w:lineRule="auto"/>
              <w:ind w:left="2" w:right="0" w:firstLine="0"/>
              <w:jc w:val="left"/>
            </w:pPr>
            <w:r>
              <w:rPr>
                <w:sz w:val="18"/>
              </w:rPr>
              <w:t xml:space="preserve"> </w:t>
            </w:r>
          </w:p>
        </w:tc>
        <w:tc>
          <w:tcPr>
            <w:tcW w:w="2372" w:type="dxa"/>
            <w:tcBorders>
              <w:top w:val="single" w:sz="4" w:space="0" w:color="000000"/>
              <w:left w:val="single" w:sz="4" w:space="0" w:color="000000"/>
              <w:bottom w:val="single" w:sz="4" w:space="0" w:color="000000"/>
              <w:right w:val="single" w:sz="4" w:space="0" w:color="000000"/>
            </w:tcBorders>
          </w:tcPr>
          <w:p w14:paraId="5F9481B8" w14:textId="77777777" w:rsidR="00796F10" w:rsidRDefault="00B4058E">
            <w:pPr>
              <w:spacing w:after="0" w:line="259" w:lineRule="auto"/>
              <w:ind w:left="2" w:right="0" w:firstLine="0"/>
              <w:jc w:val="left"/>
            </w:pPr>
            <w:r>
              <w:rPr>
                <w:sz w:val="18"/>
              </w:rPr>
              <w:t xml:space="preserve"> </w:t>
            </w:r>
          </w:p>
        </w:tc>
        <w:tc>
          <w:tcPr>
            <w:tcW w:w="2151" w:type="dxa"/>
            <w:tcBorders>
              <w:top w:val="single" w:sz="4" w:space="0" w:color="000000"/>
              <w:left w:val="single" w:sz="4" w:space="0" w:color="000000"/>
              <w:bottom w:val="single" w:sz="4" w:space="0" w:color="000000"/>
              <w:right w:val="single" w:sz="4" w:space="0" w:color="000000"/>
            </w:tcBorders>
          </w:tcPr>
          <w:p w14:paraId="5F416661" w14:textId="77777777" w:rsidR="00796F10" w:rsidRDefault="00B4058E">
            <w:pPr>
              <w:spacing w:after="0" w:line="259" w:lineRule="auto"/>
              <w:ind w:left="0" w:right="0" w:firstLine="0"/>
              <w:jc w:val="left"/>
            </w:pPr>
            <w:r>
              <w:rPr>
                <w:sz w:val="18"/>
              </w:rPr>
              <w:t xml:space="preserve"> </w:t>
            </w:r>
          </w:p>
        </w:tc>
        <w:tc>
          <w:tcPr>
            <w:tcW w:w="3051" w:type="dxa"/>
            <w:tcBorders>
              <w:top w:val="single" w:sz="4" w:space="0" w:color="000000"/>
              <w:left w:val="single" w:sz="4" w:space="0" w:color="000000"/>
              <w:bottom w:val="single" w:sz="4" w:space="0" w:color="000000"/>
              <w:right w:val="single" w:sz="4" w:space="0" w:color="000000"/>
            </w:tcBorders>
          </w:tcPr>
          <w:p w14:paraId="6B017EB6" w14:textId="77777777" w:rsidR="00796F10" w:rsidRDefault="00B4058E">
            <w:pPr>
              <w:spacing w:after="0" w:line="259" w:lineRule="auto"/>
              <w:ind w:left="0" w:right="0" w:firstLine="0"/>
              <w:jc w:val="left"/>
            </w:pPr>
            <w:r>
              <w:rPr>
                <w:sz w:val="18"/>
              </w:rPr>
              <w:t xml:space="preserve"> </w:t>
            </w:r>
          </w:p>
        </w:tc>
      </w:tr>
      <w:tr w:rsidR="00796F10" w14:paraId="7AFBEF4E" w14:textId="77777777">
        <w:trPr>
          <w:trHeight w:val="322"/>
        </w:trPr>
        <w:tc>
          <w:tcPr>
            <w:tcW w:w="2772" w:type="dxa"/>
            <w:tcBorders>
              <w:top w:val="single" w:sz="4" w:space="0" w:color="000000"/>
              <w:left w:val="single" w:sz="4" w:space="0" w:color="000000"/>
              <w:bottom w:val="single" w:sz="4" w:space="0" w:color="000000"/>
              <w:right w:val="single" w:sz="4" w:space="0" w:color="000000"/>
            </w:tcBorders>
          </w:tcPr>
          <w:p w14:paraId="126D61AE" w14:textId="77777777" w:rsidR="00796F10" w:rsidRDefault="00B4058E">
            <w:pPr>
              <w:spacing w:after="0" w:line="259" w:lineRule="auto"/>
              <w:ind w:left="2" w:right="0" w:firstLine="0"/>
              <w:jc w:val="left"/>
            </w:pPr>
            <w:r>
              <w:rPr>
                <w:sz w:val="18"/>
              </w:rPr>
              <w:t xml:space="preserve"> </w:t>
            </w:r>
          </w:p>
        </w:tc>
        <w:tc>
          <w:tcPr>
            <w:tcW w:w="2372" w:type="dxa"/>
            <w:tcBorders>
              <w:top w:val="single" w:sz="4" w:space="0" w:color="000000"/>
              <w:left w:val="single" w:sz="4" w:space="0" w:color="000000"/>
              <w:bottom w:val="single" w:sz="4" w:space="0" w:color="000000"/>
              <w:right w:val="single" w:sz="4" w:space="0" w:color="000000"/>
            </w:tcBorders>
          </w:tcPr>
          <w:p w14:paraId="094915E6" w14:textId="77777777" w:rsidR="00796F10" w:rsidRDefault="00B4058E">
            <w:pPr>
              <w:spacing w:after="0" w:line="259" w:lineRule="auto"/>
              <w:ind w:left="2" w:right="0" w:firstLine="0"/>
              <w:jc w:val="left"/>
            </w:pPr>
            <w:r>
              <w:rPr>
                <w:sz w:val="18"/>
              </w:rPr>
              <w:t xml:space="preserve"> </w:t>
            </w:r>
          </w:p>
        </w:tc>
        <w:tc>
          <w:tcPr>
            <w:tcW w:w="2151" w:type="dxa"/>
            <w:tcBorders>
              <w:top w:val="single" w:sz="4" w:space="0" w:color="000000"/>
              <w:left w:val="single" w:sz="4" w:space="0" w:color="000000"/>
              <w:bottom w:val="single" w:sz="4" w:space="0" w:color="000000"/>
              <w:right w:val="single" w:sz="4" w:space="0" w:color="000000"/>
            </w:tcBorders>
          </w:tcPr>
          <w:p w14:paraId="53D9C92F" w14:textId="77777777" w:rsidR="00796F10" w:rsidRDefault="00B4058E">
            <w:pPr>
              <w:spacing w:after="0" w:line="259" w:lineRule="auto"/>
              <w:ind w:left="0" w:right="0" w:firstLine="0"/>
              <w:jc w:val="left"/>
            </w:pPr>
            <w:r>
              <w:rPr>
                <w:sz w:val="18"/>
              </w:rPr>
              <w:t xml:space="preserve"> </w:t>
            </w:r>
          </w:p>
        </w:tc>
        <w:tc>
          <w:tcPr>
            <w:tcW w:w="3051" w:type="dxa"/>
            <w:tcBorders>
              <w:top w:val="single" w:sz="4" w:space="0" w:color="000000"/>
              <w:left w:val="single" w:sz="4" w:space="0" w:color="000000"/>
              <w:bottom w:val="single" w:sz="4" w:space="0" w:color="000000"/>
              <w:right w:val="single" w:sz="4" w:space="0" w:color="000000"/>
            </w:tcBorders>
          </w:tcPr>
          <w:p w14:paraId="6507E57E" w14:textId="77777777" w:rsidR="00796F10" w:rsidRDefault="00B4058E">
            <w:pPr>
              <w:spacing w:after="0" w:line="259" w:lineRule="auto"/>
              <w:ind w:left="0" w:right="0" w:firstLine="0"/>
              <w:jc w:val="left"/>
            </w:pPr>
            <w:r>
              <w:rPr>
                <w:sz w:val="18"/>
              </w:rPr>
              <w:t xml:space="preserve"> </w:t>
            </w:r>
          </w:p>
        </w:tc>
      </w:tr>
    </w:tbl>
    <w:p w14:paraId="7C7221C7" w14:textId="77777777" w:rsidR="00B75C5B" w:rsidRDefault="00B75C5B">
      <w:pPr>
        <w:spacing w:after="98"/>
        <w:ind w:left="-5" w:right="0" w:hanging="10"/>
        <w:jc w:val="left"/>
        <w:rPr>
          <w:rFonts w:ascii="Segoe UI Symbol" w:eastAsia="Segoe UI Symbol" w:hAnsi="Segoe UI Symbol" w:cs="Segoe UI Symbol"/>
          <w:sz w:val="22"/>
        </w:rPr>
      </w:pPr>
    </w:p>
    <w:p w14:paraId="2E18900D" w14:textId="6D8402F3" w:rsidR="00796F10" w:rsidRDefault="00B4058E">
      <w:pPr>
        <w:spacing w:after="98"/>
        <w:ind w:left="-5" w:right="0" w:hanging="10"/>
        <w:jc w:val="left"/>
      </w:pPr>
      <w:r>
        <w:rPr>
          <w:rFonts w:ascii="Segoe UI Symbol" w:eastAsia="Segoe UI Symbol" w:hAnsi="Segoe UI Symbol" w:cs="Segoe UI Symbol"/>
          <w:sz w:val="22"/>
        </w:rPr>
        <w:t></w:t>
      </w:r>
      <w:r>
        <w:rPr>
          <w:b/>
          <w:sz w:val="22"/>
        </w:rPr>
        <w:t xml:space="preserve"> </w:t>
      </w:r>
      <w:r>
        <w:rPr>
          <w:sz w:val="22"/>
        </w:rPr>
        <w:t xml:space="preserve">di assistere in via </w:t>
      </w:r>
      <w:r>
        <w:rPr>
          <w:sz w:val="22"/>
          <w:u w:val="single" w:color="000000"/>
        </w:rPr>
        <w:t>continuativa</w:t>
      </w:r>
      <w:r>
        <w:rPr>
          <w:sz w:val="22"/>
        </w:rPr>
        <w:t xml:space="preserve"> ed </w:t>
      </w:r>
      <w:r>
        <w:rPr>
          <w:sz w:val="22"/>
          <w:u w:val="single" w:color="000000"/>
        </w:rPr>
        <w:t>esclusiva</w:t>
      </w:r>
      <w:r>
        <w:rPr>
          <w:sz w:val="22"/>
        </w:rPr>
        <w:t xml:space="preserve"> la persona sopra indicata; </w:t>
      </w:r>
    </w:p>
    <w:p w14:paraId="7F5B215B" w14:textId="77777777" w:rsidR="00796F10" w:rsidRDefault="00B4058E">
      <w:pPr>
        <w:spacing w:after="5"/>
        <w:ind w:left="-5" w:right="0" w:hanging="10"/>
        <w:jc w:val="left"/>
      </w:pPr>
      <w:r>
        <w:rPr>
          <w:rFonts w:ascii="Segoe UI Symbol" w:eastAsia="Segoe UI Symbol" w:hAnsi="Segoe UI Symbol" w:cs="Segoe UI Symbol"/>
          <w:sz w:val="22"/>
        </w:rPr>
        <w:t></w:t>
      </w:r>
      <w:r>
        <w:rPr>
          <w:rFonts w:ascii="Times New Roman" w:eastAsia="Times New Roman" w:hAnsi="Times New Roman" w:cs="Times New Roman"/>
          <w:b/>
        </w:rPr>
        <w:t xml:space="preserve"> </w:t>
      </w:r>
      <w:r>
        <w:rPr>
          <w:sz w:val="22"/>
        </w:rPr>
        <w:t xml:space="preserve">che la persona per la quale vengono richiesti i permessi non è ricoverata a tempo pieno presso istituti specializzati. </w:t>
      </w:r>
    </w:p>
    <w:p w14:paraId="5AFB15E6" w14:textId="77777777" w:rsidR="00B75C5B" w:rsidRDefault="00B75C5B">
      <w:pPr>
        <w:spacing w:after="5"/>
        <w:ind w:left="-5" w:right="0" w:hanging="10"/>
        <w:jc w:val="left"/>
        <w:rPr>
          <w:rFonts w:ascii="Segoe UI Symbol" w:eastAsia="Segoe UI Symbol" w:hAnsi="Segoe UI Symbol" w:cs="Segoe UI Symbol"/>
          <w:sz w:val="22"/>
        </w:rPr>
      </w:pPr>
    </w:p>
    <w:p w14:paraId="661B89B5" w14:textId="51220C07" w:rsidR="00796F10" w:rsidRDefault="00B4058E">
      <w:pPr>
        <w:spacing w:after="5"/>
        <w:ind w:left="-5" w:right="0" w:hanging="10"/>
        <w:jc w:val="left"/>
        <w:rPr>
          <w:sz w:val="22"/>
        </w:rPr>
      </w:pPr>
      <w:r>
        <w:rPr>
          <w:rFonts w:ascii="Segoe UI Symbol" w:eastAsia="Segoe UI Symbol" w:hAnsi="Segoe UI Symbol" w:cs="Segoe UI Symbol"/>
          <w:sz w:val="22"/>
        </w:rPr>
        <w:t></w:t>
      </w:r>
      <w:r>
        <w:rPr>
          <w:b/>
          <w:sz w:val="22"/>
        </w:rPr>
        <w:t xml:space="preserve"> </w:t>
      </w:r>
      <w:r>
        <w:rPr>
          <w:sz w:val="22"/>
        </w:rPr>
        <w:t xml:space="preserve">che in caso di visite mediche e terapie appositamente certificate da svolgersi con l’interruzione del ricovero è l’unica persona deputata ad assistere il congiunto. </w:t>
      </w:r>
    </w:p>
    <w:p w14:paraId="317C567B" w14:textId="0A0E76A4" w:rsidR="004F781C" w:rsidRDefault="004F781C">
      <w:pPr>
        <w:spacing w:after="5"/>
        <w:ind w:left="-5" w:right="0" w:hanging="10"/>
        <w:jc w:val="left"/>
        <w:rPr>
          <w:sz w:val="22"/>
        </w:rPr>
      </w:pPr>
    </w:p>
    <w:p w14:paraId="1F0F1722" w14:textId="77777777" w:rsidR="00796F10" w:rsidRDefault="00B4058E">
      <w:pPr>
        <w:pBdr>
          <w:top w:val="single" w:sz="4" w:space="0" w:color="000000"/>
          <w:left w:val="single" w:sz="4" w:space="0" w:color="000000"/>
          <w:bottom w:val="single" w:sz="4" w:space="0" w:color="000000"/>
          <w:right w:val="single" w:sz="4" w:space="0" w:color="000000"/>
        </w:pBdr>
        <w:spacing w:after="15" w:line="241" w:lineRule="auto"/>
        <w:ind w:left="4755" w:right="54" w:hanging="4770"/>
      </w:pPr>
      <w:r>
        <w:rPr>
          <w:rFonts w:ascii="Segoe UI Symbol" w:eastAsia="Segoe UI Symbol" w:hAnsi="Segoe UI Symbol" w:cs="Segoe UI Symbol"/>
          <w:sz w:val="22"/>
        </w:rPr>
        <w:lastRenderedPageBreak/>
        <w:t></w:t>
      </w:r>
      <w:r>
        <w:rPr>
          <w:rFonts w:ascii="Times New Roman" w:eastAsia="Times New Roman" w:hAnsi="Times New Roman" w:cs="Times New Roman"/>
          <w:b/>
        </w:rPr>
        <w:t xml:space="preserve"> </w:t>
      </w:r>
      <w:r>
        <w:rPr>
          <w:sz w:val="22"/>
        </w:rPr>
        <w:t xml:space="preserve">che nessun altro familiare beneficia dei permessi per lo stesso soggetto portatore di handicap; </w:t>
      </w:r>
      <w:r>
        <w:rPr>
          <w:i/>
          <w:sz w:val="22"/>
        </w:rPr>
        <w:t xml:space="preserve">oppure </w:t>
      </w:r>
    </w:p>
    <w:p w14:paraId="20F73BA9" w14:textId="77777777" w:rsidR="00796F10" w:rsidRDefault="00B4058E">
      <w:pPr>
        <w:pBdr>
          <w:top w:val="single" w:sz="4" w:space="0" w:color="000000"/>
          <w:left w:val="single" w:sz="4" w:space="0" w:color="000000"/>
          <w:bottom w:val="single" w:sz="4" w:space="0" w:color="000000"/>
          <w:right w:val="single" w:sz="4" w:space="0" w:color="000000"/>
        </w:pBdr>
        <w:spacing w:after="15" w:line="241" w:lineRule="auto"/>
        <w:ind w:left="-15" w:right="54" w:firstLine="0"/>
      </w:pPr>
      <w:r>
        <w:rPr>
          <w:rFonts w:ascii="Segoe UI Symbol" w:eastAsia="Segoe UI Symbol" w:hAnsi="Segoe UI Symbol" w:cs="Segoe UI Symbol"/>
          <w:sz w:val="22"/>
        </w:rPr>
        <w:t></w:t>
      </w:r>
      <w:r>
        <w:rPr>
          <w:rFonts w:ascii="Times New Roman" w:eastAsia="Times New Roman" w:hAnsi="Times New Roman" w:cs="Times New Roman"/>
          <w:b/>
        </w:rPr>
        <w:t xml:space="preserve"> </w:t>
      </w:r>
      <w:r>
        <w:rPr>
          <w:sz w:val="22"/>
        </w:rPr>
        <w:t xml:space="preserve">che l’’altro genitore beneficia dei permessi per lo stesso portatore di handicap alternativamente con il sottoscritto, nel limite massimo di 3 giorni complessivi tra i due genitori (si allega dichiarazione di responsabilità dell’altro genitore); </w:t>
      </w:r>
    </w:p>
    <w:p w14:paraId="56CCD470" w14:textId="3A96BACC" w:rsidR="004F781C" w:rsidRDefault="00B4058E">
      <w:pPr>
        <w:spacing w:after="0" w:line="259" w:lineRule="auto"/>
        <w:ind w:left="0" w:right="0" w:firstLine="0"/>
        <w:jc w:val="left"/>
      </w:pPr>
      <w:r>
        <w:rPr>
          <w:sz w:val="22"/>
        </w:rPr>
        <w:t xml:space="preserve"> </w:t>
      </w:r>
    </w:p>
    <w:tbl>
      <w:tblPr>
        <w:tblStyle w:val="TableGrid"/>
        <w:tblW w:w="10432" w:type="dxa"/>
        <w:tblInd w:w="-113" w:type="dxa"/>
        <w:tblCellMar>
          <w:top w:w="87" w:type="dxa"/>
          <w:left w:w="113" w:type="dxa"/>
          <w:right w:w="58" w:type="dxa"/>
        </w:tblCellMar>
        <w:tblLook w:val="04A0" w:firstRow="1" w:lastRow="0" w:firstColumn="1" w:lastColumn="0" w:noHBand="0" w:noVBand="1"/>
      </w:tblPr>
      <w:tblGrid>
        <w:gridCol w:w="10432"/>
      </w:tblGrid>
      <w:tr w:rsidR="00796F10" w14:paraId="51E42E5B" w14:textId="77777777">
        <w:trPr>
          <w:trHeight w:val="1349"/>
        </w:trPr>
        <w:tc>
          <w:tcPr>
            <w:tcW w:w="10432" w:type="dxa"/>
            <w:tcBorders>
              <w:top w:val="single" w:sz="4" w:space="0" w:color="000000"/>
              <w:left w:val="single" w:sz="4" w:space="0" w:color="000000"/>
              <w:bottom w:val="single" w:sz="4" w:space="0" w:color="000000"/>
              <w:right w:val="single" w:sz="4" w:space="0" w:color="000000"/>
            </w:tcBorders>
          </w:tcPr>
          <w:p w14:paraId="0C2F8AEF" w14:textId="77777777" w:rsidR="00796F10" w:rsidRDefault="00B4058E">
            <w:pPr>
              <w:spacing w:after="18" w:line="240" w:lineRule="auto"/>
              <w:ind w:left="4760" w:right="855" w:hanging="4760"/>
              <w:jc w:val="left"/>
            </w:pPr>
            <w:r>
              <w:rPr>
                <w:rFonts w:ascii="Segoe UI Symbol" w:eastAsia="Segoe UI Symbol" w:hAnsi="Segoe UI Symbol" w:cs="Segoe UI Symbol"/>
                <w:sz w:val="22"/>
              </w:rPr>
              <w:t></w:t>
            </w:r>
            <w:r>
              <w:rPr>
                <w:sz w:val="22"/>
              </w:rPr>
              <w:t xml:space="preserve"> di essere convivente con il soggetto portatore di handicap all’indirizzo sopra specificato </w:t>
            </w:r>
            <w:r>
              <w:rPr>
                <w:i/>
                <w:sz w:val="22"/>
              </w:rPr>
              <w:t xml:space="preserve">oppure </w:t>
            </w:r>
          </w:p>
          <w:p w14:paraId="16F1B61D" w14:textId="77777777" w:rsidR="00796F10" w:rsidRDefault="00B4058E">
            <w:pPr>
              <w:spacing w:after="0" w:line="259" w:lineRule="auto"/>
              <w:ind w:left="0" w:right="59" w:firstLine="0"/>
            </w:pPr>
            <w:r>
              <w:rPr>
                <w:rFonts w:ascii="Segoe UI Symbol" w:eastAsia="Segoe UI Symbol" w:hAnsi="Segoe UI Symbol" w:cs="Segoe UI Symbol"/>
                <w:sz w:val="22"/>
              </w:rPr>
              <w:t></w:t>
            </w:r>
            <w:r>
              <w:rPr>
                <w:sz w:val="22"/>
              </w:rPr>
              <w:t xml:space="preserve"> di non essere convivente con il soggetto portatore di handicap, ma di svolgere con continuità l’assistenza allo stesso per le necessità quotidiane non essendoci parenti ed affini entro il 3° grado </w:t>
            </w:r>
            <w:r>
              <w:rPr>
                <w:sz w:val="22"/>
                <w:u w:val="single" w:color="000000"/>
              </w:rPr>
              <w:t>conviventi con la persona sopra indicata</w:t>
            </w:r>
            <w:r>
              <w:rPr>
                <w:sz w:val="22"/>
              </w:rPr>
              <w:t xml:space="preserve"> e </w:t>
            </w:r>
            <w:r>
              <w:rPr>
                <w:sz w:val="22"/>
                <w:u w:val="single" w:color="000000"/>
              </w:rPr>
              <w:t>non lavoratori</w:t>
            </w:r>
            <w:r>
              <w:rPr>
                <w:sz w:val="22"/>
              </w:rPr>
              <w:t xml:space="preserve">, che possano </w:t>
            </w:r>
            <w:proofErr w:type="spellStart"/>
            <w:r>
              <w:rPr>
                <w:sz w:val="22"/>
              </w:rPr>
              <w:t>fornirLe</w:t>
            </w:r>
            <w:proofErr w:type="spellEnd"/>
            <w:r>
              <w:rPr>
                <w:sz w:val="22"/>
              </w:rPr>
              <w:t xml:space="preserve"> assistenza; </w:t>
            </w:r>
          </w:p>
        </w:tc>
      </w:tr>
    </w:tbl>
    <w:p w14:paraId="39D33F43" w14:textId="0AFEAC86" w:rsidR="00796F10" w:rsidRDefault="00B4058E">
      <w:pPr>
        <w:spacing w:after="0" w:line="259" w:lineRule="auto"/>
        <w:ind w:left="0" w:right="0" w:firstLine="0"/>
        <w:jc w:val="left"/>
        <w:rPr>
          <w:sz w:val="22"/>
        </w:rPr>
      </w:pPr>
      <w:r>
        <w:rPr>
          <w:sz w:val="22"/>
        </w:rPr>
        <w:t xml:space="preserve"> </w:t>
      </w:r>
    </w:p>
    <w:p w14:paraId="782EBDE2" w14:textId="77777777" w:rsidR="00796F10" w:rsidRDefault="00B4058E">
      <w:pPr>
        <w:spacing w:after="5"/>
        <w:ind w:left="-5" w:right="0" w:hanging="10"/>
        <w:jc w:val="left"/>
      </w:pPr>
      <w:r>
        <w:rPr>
          <w:sz w:val="22"/>
        </w:rPr>
        <w:t xml:space="preserve">Solo per coloro che richiedono i permessi per assistere un parente/affine entro il 3° grado: </w:t>
      </w:r>
    </w:p>
    <w:p w14:paraId="3437916C" w14:textId="7953F47E" w:rsidR="00796F10" w:rsidRDefault="00B4058E">
      <w:pPr>
        <w:spacing w:after="5"/>
        <w:ind w:left="-5" w:right="0" w:hanging="10"/>
        <w:jc w:val="left"/>
        <w:rPr>
          <w:sz w:val="22"/>
        </w:rPr>
      </w:pPr>
      <w:r>
        <w:rPr>
          <w:rFonts w:ascii="Segoe UI Symbol" w:eastAsia="Segoe UI Symbol" w:hAnsi="Segoe UI Symbol" w:cs="Segoe UI Symbol"/>
          <w:sz w:val="22"/>
        </w:rPr>
        <w:t></w:t>
      </w:r>
      <w:r>
        <w:rPr>
          <w:b/>
          <w:sz w:val="22"/>
        </w:rPr>
        <w:t xml:space="preserve"> </w:t>
      </w:r>
      <w:r>
        <w:rPr>
          <w:sz w:val="22"/>
        </w:rPr>
        <w:t xml:space="preserve">che i seguenti parenti o affini entro il 3° grado, </w:t>
      </w:r>
      <w:r>
        <w:rPr>
          <w:sz w:val="22"/>
          <w:u w:val="single" w:color="000000"/>
        </w:rPr>
        <w:t>conviventi con la persona sopra indicata,</w:t>
      </w:r>
      <w:r>
        <w:rPr>
          <w:sz w:val="22"/>
        </w:rPr>
        <w:t xml:space="preserve"> non possono </w:t>
      </w:r>
      <w:proofErr w:type="spellStart"/>
      <w:r>
        <w:rPr>
          <w:sz w:val="22"/>
        </w:rPr>
        <w:t>fornirLe</w:t>
      </w:r>
      <w:proofErr w:type="spellEnd"/>
      <w:r>
        <w:rPr>
          <w:sz w:val="22"/>
        </w:rPr>
        <w:t xml:space="preserve"> assistenza, </w:t>
      </w:r>
      <w:r>
        <w:rPr>
          <w:sz w:val="22"/>
          <w:u w:val="single" w:color="000000"/>
        </w:rPr>
        <w:t>ancorché non lavoratori</w:t>
      </w:r>
      <w:r>
        <w:rPr>
          <w:sz w:val="22"/>
        </w:rPr>
        <w:t xml:space="preserve">, per i motivi indicati a fianco di ciascun nominativo: </w:t>
      </w:r>
    </w:p>
    <w:p w14:paraId="24D77F75" w14:textId="7A4184BE" w:rsidR="004F781C" w:rsidRDefault="004F781C">
      <w:pPr>
        <w:spacing w:after="5"/>
        <w:ind w:left="-5" w:right="0" w:hanging="10"/>
        <w:jc w:val="left"/>
      </w:pPr>
    </w:p>
    <w:p w14:paraId="3E8E53AD" w14:textId="77777777" w:rsidR="004F781C" w:rsidRDefault="004F781C">
      <w:pPr>
        <w:spacing w:after="5"/>
        <w:ind w:left="-5" w:right="0" w:hanging="10"/>
        <w:jc w:val="left"/>
      </w:pPr>
    </w:p>
    <w:tbl>
      <w:tblPr>
        <w:tblStyle w:val="TableGrid"/>
        <w:tblW w:w="10116" w:type="dxa"/>
        <w:tblInd w:w="46" w:type="dxa"/>
        <w:tblCellMar>
          <w:top w:w="39" w:type="dxa"/>
          <w:left w:w="70" w:type="dxa"/>
          <w:right w:w="115" w:type="dxa"/>
        </w:tblCellMar>
        <w:tblLook w:val="04A0" w:firstRow="1" w:lastRow="0" w:firstColumn="1" w:lastColumn="0" w:noHBand="0" w:noVBand="1"/>
      </w:tblPr>
      <w:tblGrid>
        <w:gridCol w:w="4491"/>
        <w:gridCol w:w="5625"/>
      </w:tblGrid>
      <w:tr w:rsidR="00796F10" w14:paraId="7F445AAB" w14:textId="77777777" w:rsidTr="0082587D">
        <w:trPr>
          <w:trHeight w:val="401"/>
        </w:trPr>
        <w:tc>
          <w:tcPr>
            <w:tcW w:w="4491" w:type="dxa"/>
            <w:tcBorders>
              <w:top w:val="single" w:sz="4" w:space="0" w:color="000000"/>
              <w:left w:val="single" w:sz="4" w:space="0" w:color="000000"/>
              <w:bottom w:val="single" w:sz="4" w:space="0" w:color="000000"/>
              <w:right w:val="single" w:sz="4" w:space="0" w:color="000000"/>
            </w:tcBorders>
          </w:tcPr>
          <w:p w14:paraId="52D29BB3" w14:textId="77777777" w:rsidR="00796F10" w:rsidRDefault="00B4058E">
            <w:pPr>
              <w:spacing w:after="0" w:line="259" w:lineRule="auto"/>
              <w:ind w:left="44" w:right="0" w:firstLine="0"/>
              <w:jc w:val="center"/>
            </w:pPr>
            <w:r>
              <w:rPr>
                <w:b/>
                <w:sz w:val="18"/>
              </w:rPr>
              <w:t xml:space="preserve">Cognome e Nome  </w:t>
            </w:r>
          </w:p>
        </w:tc>
        <w:tc>
          <w:tcPr>
            <w:tcW w:w="5625" w:type="dxa"/>
            <w:tcBorders>
              <w:top w:val="single" w:sz="4" w:space="0" w:color="000000"/>
              <w:left w:val="single" w:sz="4" w:space="0" w:color="000000"/>
              <w:bottom w:val="single" w:sz="4" w:space="0" w:color="000000"/>
              <w:right w:val="single" w:sz="4" w:space="0" w:color="000000"/>
            </w:tcBorders>
          </w:tcPr>
          <w:p w14:paraId="74ABF618" w14:textId="77777777" w:rsidR="00796F10" w:rsidRDefault="00B4058E">
            <w:pPr>
              <w:spacing w:after="0" w:line="259" w:lineRule="auto"/>
              <w:ind w:left="41" w:right="0" w:firstLine="0"/>
              <w:jc w:val="center"/>
            </w:pPr>
            <w:r>
              <w:rPr>
                <w:b/>
                <w:sz w:val="18"/>
              </w:rPr>
              <w:t xml:space="preserve">Motivo per cui non può prestare assistenza </w:t>
            </w:r>
          </w:p>
          <w:p w14:paraId="040CEF48" w14:textId="77777777" w:rsidR="00796F10" w:rsidRDefault="00B4058E">
            <w:pPr>
              <w:spacing w:after="0" w:line="259" w:lineRule="auto"/>
              <w:ind w:left="45" w:right="0" w:firstLine="0"/>
              <w:jc w:val="center"/>
            </w:pPr>
            <w:r>
              <w:rPr>
                <w:sz w:val="16"/>
              </w:rPr>
              <w:t xml:space="preserve">(indicare il n°/lett. corrispondente ad una o più motivazioni sottoelencate </w:t>
            </w:r>
          </w:p>
        </w:tc>
      </w:tr>
      <w:tr w:rsidR="00796F10" w14:paraId="78F95A02" w14:textId="77777777" w:rsidTr="0082587D">
        <w:trPr>
          <w:trHeight w:val="322"/>
        </w:trPr>
        <w:tc>
          <w:tcPr>
            <w:tcW w:w="4491" w:type="dxa"/>
            <w:tcBorders>
              <w:top w:val="single" w:sz="4" w:space="0" w:color="000000"/>
              <w:left w:val="single" w:sz="4" w:space="0" w:color="000000"/>
              <w:bottom w:val="single" w:sz="4" w:space="0" w:color="000000"/>
              <w:right w:val="single" w:sz="4" w:space="0" w:color="000000"/>
            </w:tcBorders>
          </w:tcPr>
          <w:p w14:paraId="7C575731" w14:textId="77777777" w:rsidR="00796F10" w:rsidRDefault="00B4058E">
            <w:pPr>
              <w:spacing w:after="0" w:line="259" w:lineRule="auto"/>
              <w:ind w:left="0" w:right="0" w:firstLine="0"/>
              <w:jc w:val="left"/>
            </w:pPr>
            <w:r>
              <w:rPr>
                <w:sz w:val="18"/>
              </w:rPr>
              <w:t xml:space="preserve"> </w:t>
            </w:r>
          </w:p>
        </w:tc>
        <w:tc>
          <w:tcPr>
            <w:tcW w:w="5625" w:type="dxa"/>
            <w:tcBorders>
              <w:top w:val="single" w:sz="4" w:space="0" w:color="000000"/>
              <w:left w:val="single" w:sz="4" w:space="0" w:color="000000"/>
              <w:bottom w:val="single" w:sz="4" w:space="0" w:color="000000"/>
              <w:right w:val="single" w:sz="4" w:space="0" w:color="000000"/>
            </w:tcBorders>
          </w:tcPr>
          <w:p w14:paraId="3DB8E36B" w14:textId="77777777" w:rsidR="00796F10" w:rsidRDefault="00B4058E">
            <w:pPr>
              <w:spacing w:after="0" w:line="259" w:lineRule="auto"/>
              <w:ind w:left="0" w:right="0" w:firstLine="0"/>
              <w:jc w:val="left"/>
            </w:pPr>
            <w:r>
              <w:rPr>
                <w:sz w:val="18"/>
              </w:rPr>
              <w:t xml:space="preserve"> </w:t>
            </w:r>
          </w:p>
        </w:tc>
      </w:tr>
      <w:tr w:rsidR="00796F10" w14:paraId="075B2CB6" w14:textId="77777777" w:rsidTr="0082587D">
        <w:trPr>
          <w:trHeight w:val="319"/>
        </w:trPr>
        <w:tc>
          <w:tcPr>
            <w:tcW w:w="4491" w:type="dxa"/>
            <w:tcBorders>
              <w:top w:val="single" w:sz="4" w:space="0" w:color="000000"/>
              <w:left w:val="single" w:sz="4" w:space="0" w:color="000000"/>
              <w:bottom w:val="single" w:sz="4" w:space="0" w:color="000000"/>
              <w:right w:val="single" w:sz="4" w:space="0" w:color="000000"/>
            </w:tcBorders>
          </w:tcPr>
          <w:p w14:paraId="10FEEC46" w14:textId="77777777" w:rsidR="00796F10" w:rsidRDefault="00B4058E">
            <w:pPr>
              <w:spacing w:after="0" w:line="259" w:lineRule="auto"/>
              <w:ind w:left="0" w:right="0" w:firstLine="0"/>
              <w:jc w:val="left"/>
            </w:pPr>
            <w:r>
              <w:rPr>
                <w:sz w:val="18"/>
              </w:rPr>
              <w:t xml:space="preserve"> </w:t>
            </w:r>
          </w:p>
        </w:tc>
        <w:tc>
          <w:tcPr>
            <w:tcW w:w="5625" w:type="dxa"/>
            <w:tcBorders>
              <w:top w:val="single" w:sz="4" w:space="0" w:color="000000"/>
              <w:left w:val="single" w:sz="4" w:space="0" w:color="000000"/>
              <w:bottom w:val="single" w:sz="4" w:space="0" w:color="000000"/>
              <w:right w:val="single" w:sz="4" w:space="0" w:color="000000"/>
            </w:tcBorders>
          </w:tcPr>
          <w:p w14:paraId="1EBB027D" w14:textId="77777777" w:rsidR="00796F10" w:rsidRDefault="00B4058E">
            <w:pPr>
              <w:spacing w:after="0" w:line="259" w:lineRule="auto"/>
              <w:ind w:left="0" w:right="0" w:firstLine="0"/>
              <w:jc w:val="left"/>
            </w:pPr>
            <w:r>
              <w:rPr>
                <w:sz w:val="18"/>
              </w:rPr>
              <w:t xml:space="preserve"> </w:t>
            </w:r>
          </w:p>
        </w:tc>
      </w:tr>
      <w:tr w:rsidR="00796F10" w14:paraId="32335A60" w14:textId="77777777" w:rsidTr="0082587D">
        <w:trPr>
          <w:trHeight w:val="322"/>
        </w:trPr>
        <w:tc>
          <w:tcPr>
            <w:tcW w:w="4491" w:type="dxa"/>
            <w:tcBorders>
              <w:top w:val="single" w:sz="4" w:space="0" w:color="000000"/>
              <w:left w:val="single" w:sz="4" w:space="0" w:color="000000"/>
              <w:bottom w:val="single" w:sz="4" w:space="0" w:color="000000"/>
              <w:right w:val="single" w:sz="4" w:space="0" w:color="000000"/>
            </w:tcBorders>
          </w:tcPr>
          <w:p w14:paraId="4FCEF78A" w14:textId="77777777" w:rsidR="00796F10" w:rsidRDefault="00B4058E">
            <w:pPr>
              <w:spacing w:after="0" w:line="259" w:lineRule="auto"/>
              <w:ind w:left="0" w:right="0" w:firstLine="0"/>
              <w:jc w:val="left"/>
            </w:pPr>
            <w:r>
              <w:rPr>
                <w:sz w:val="18"/>
              </w:rPr>
              <w:t xml:space="preserve"> </w:t>
            </w:r>
          </w:p>
        </w:tc>
        <w:tc>
          <w:tcPr>
            <w:tcW w:w="5625" w:type="dxa"/>
            <w:tcBorders>
              <w:top w:val="single" w:sz="4" w:space="0" w:color="000000"/>
              <w:left w:val="single" w:sz="4" w:space="0" w:color="000000"/>
              <w:bottom w:val="single" w:sz="4" w:space="0" w:color="000000"/>
              <w:right w:val="single" w:sz="4" w:space="0" w:color="000000"/>
            </w:tcBorders>
          </w:tcPr>
          <w:p w14:paraId="51FB5687" w14:textId="77777777" w:rsidR="00796F10" w:rsidRDefault="00B4058E">
            <w:pPr>
              <w:spacing w:after="0" w:line="259" w:lineRule="auto"/>
              <w:ind w:left="0" w:right="0" w:firstLine="0"/>
              <w:jc w:val="left"/>
            </w:pPr>
            <w:r>
              <w:rPr>
                <w:sz w:val="18"/>
              </w:rPr>
              <w:t xml:space="preserve"> </w:t>
            </w:r>
          </w:p>
        </w:tc>
      </w:tr>
    </w:tbl>
    <w:p w14:paraId="38A95CB3" w14:textId="77777777" w:rsidR="004F781C" w:rsidRDefault="004F781C">
      <w:pPr>
        <w:spacing w:after="24" w:line="239" w:lineRule="auto"/>
        <w:ind w:left="368" w:right="275" w:firstLine="0"/>
        <w:jc w:val="center"/>
        <w:rPr>
          <w:sz w:val="18"/>
          <w:u w:val="single" w:color="000000"/>
        </w:rPr>
      </w:pPr>
    </w:p>
    <w:p w14:paraId="07523F52" w14:textId="77777777" w:rsidR="004F781C" w:rsidRDefault="004F781C">
      <w:pPr>
        <w:spacing w:after="24" w:line="239" w:lineRule="auto"/>
        <w:ind w:left="368" w:right="275" w:firstLine="0"/>
        <w:jc w:val="center"/>
        <w:rPr>
          <w:sz w:val="18"/>
          <w:u w:val="single" w:color="000000"/>
        </w:rPr>
      </w:pPr>
    </w:p>
    <w:p w14:paraId="7752BB50" w14:textId="5456218F" w:rsidR="00796F10" w:rsidRDefault="00B4058E">
      <w:pPr>
        <w:spacing w:after="24" w:line="239" w:lineRule="auto"/>
        <w:ind w:left="368" w:right="275" w:firstLine="0"/>
        <w:jc w:val="center"/>
      </w:pPr>
      <w:r>
        <w:rPr>
          <w:sz w:val="18"/>
          <w:u w:val="single" w:color="000000"/>
        </w:rPr>
        <w:t>Elenco delle motivazioni che impediscono di fornire assistenza alla persona handicappata individuate con</w:t>
      </w:r>
      <w:r>
        <w:rPr>
          <w:sz w:val="18"/>
        </w:rPr>
        <w:t xml:space="preserve">  </w:t>
      </w:r>
      <w:r>
        <w:rPr>
          <w:sz w:val="18"/>
          <w:u w:val="single" w:color="000000"/>
        </w:rPr>
        <w:t>deliberazione n. 32 del 7.3.2000 dell’INPS:</w:t>
      </w:r>
      <w:r>
        <w:rPr>
          <w:sz w:val="18"/>
        </w:rPr>
        <w:t xml:space="preserve"> </w:t>
      </w:r>
    </w:p>
    <w:p w14:paraId="3BE8F209" w14:textId="77777777" w:rsidR="00796F10" w:rsidRDefault="00B4058E">
      <w:pPr>
        <w:numPr>
          <w:ilvl w:val="0"/>
          <w:numId w:val="2"/>
        </w:numPr>
        <w:spacing w:after="45" w:line="259" w:lineRule="auto"/>
        <w:ind w:right="0" w:hanging="374"/>
      </w:pPr>
      <w:r>
        <w:rPr>
          <w:sz w:val="16"/>
        </w:rPr>
        <w:t xml:space="preserve">Ai fini della concessione dei giorni di permesso previsti dall’art. 33, comma 3, della legge n. 104/92, qualora nella famiglia del portatore di handicap siano presenti  familiari non lavoratori, le situazioni di impossibilità, per questi ultimi, di assistere l’handicappato sono individuabili al verificarsi delle seguenti ipotesi: </w:t>
      </w:r>
    </w:p>
    <w:p w14:paraId="729A146A" w14:textId="77777777" w:rsidR="00796F10" w:rsidRDefault="00B4058E">
      <w:pPr>
        <w:numPr>
          <w:ilvl w:val="1"/>
          <w:numId w:val="2"/>
        </w:numPr>
        <w:spacing w:after="45" w:line="259" w:lineRule="auto"/>
        <w:ind w:right="0" w:hanging="360"/>
      </w:pPr>
      <w:r>
        <w:rPr>
          <w:sz w:val="16"/>
        </w:rPr>
        <w:t xml:space="preserve">riconoscimento, da parte dell’INPS o di altri Enti pubblici, di pensioni che presuppongano, di per sé, una incapacità al lavoro pari al </w:t>
      </w:r>
    </w:p>
    <w:p w14:paraId="1C0E1BD9" w14:textId="77777777" w:rsidR="00796F10" w:rsidRDefault="00B4058E">
      <w:pPr>
        <w:spacing w:after="45" w:line="259" w:lineRule="auto"/>
        <w:ind w:left="730" w:right="0" w:hanging="10"/>
      </w:pPr>
      <w:r>
        <w:rPr>
          <w:sz w:val="16"/>
        </w:rPr>
        <w:t xml:space="preserve">100% (quali le </w:t>
      </w:r>
      <w:r>
        <w:rPr>
          <w:i/>
          <w:sz w:val="16"/>
        </w:rPr>
        <w:t>pensioni di</w:t>
      </w:r>
      <w:r>
        <w:rPr>
          <w:sz w:val="16"/>
        </w:rPr>
        <w:t xml:space="preserve"> </w:t>
      </w:r>
      <w:r>
        <w:rPr>
          <w:i/>
          <w:sz w:val="16"/>
        </w:rPr>
        <w:t>inabilità</w:t>
      </w:r>
      <w:r>
        <w:rPr>
          <w:sz w:val="16"/>
        </w:rPr>
        <w:t xml:space="preserve"> o analoghe provvidenze in qualsiasi modo denominate) </w:t>
      </w:r>
    </w:p>
    <w:p w14:paraId="644F18B0" w14:textId="77777777" w:rsidR="00796F10" w:rsidRDefault="00B4058E">
      <w:pPr>
        <w:numPr>
          <w:ilvl w:val="1"/>
          <w:numId w:val="2"/>
        </w:numPr>
        <w:spacing w:after="45" w:line="259" w:lineRule="auto"/>
        <w:ind w:right="0" w:hanging="360"/>
      </w:pPr>
      <w:r>
        <w:rPr>
          <w:sz w:val="16"/>
        </w:rPr>
        <w:t xml:space="preserve">riconoscimento, da parte dell’INPS o di altri Enti pubblici, di pensioni, o di analoghe provvidenze in qualsiasi modo denominate (quali le </w:t>
      </w:r>
      <w:r>
        <w:rPr>
          <w:i/>
          <w:sz w:val="16"/>
        </w:rPr>
        <w:t>pensioni di</w:t>
      </w:r>
      <w:r>
        <w:rPr>
          <w:sz w:val="16"/>
        </w:rPr>
        <w:t xml:space="preserve"> </w:t>
      </w:r>
      <w:r>
        <w:rPr>
          <w:i/>
          <w:sz w:val="16"/>
        </w:rPr>
        <w:t>invalidità civile,</w:t>
      </w:r>
      <w:r>
        <w:rPr>
          <w:sz w:val="16"/>
        </w:rPr>
        <w:t xml:space="preserve"> gli </w:t>
      </w:r>
      <w:r>
        <w:rPr>
          <w:i/>
          <w:sz w:val="16"/>
        </w:rPr>
        <w:t>assegni di invalidità</w:t>
      </w:r>
      <w:r>
        <w:rPr>
          <w:sz w:val="16"/>
        </w:rPr>
        <w:t xml:space="preserve"> INPS, </w:t>
      </w:r>
      <w:r>
        <w:rPr>
          <w:i/>
          <w:sz w:val="16"/>
        </w:rPr>
        <w:t>le rendite INAIL</w:t>
      </w:r>
      <w:r>
        <w:rPr>
          <w:sz w:val="16"/>
        </w:rPr>
        <w:t>, e simili), che individuino, direttamente o indirettamente, una</w:t>
      </w:r>
      <w:r>
        <w:rPr>
          <w:b/>
          <w:sz w:val="16"/>
        </w:rPr>
        <w:t xml:space="preserve"> </w:t>
      </w:r>
      <w:r>
        <w:rPr>
          <w:sz w:val="16"/>
        </w:rPr>
        <w:t xml:space="preserve">infermità superiore  ai 2/3; </w:t>
      </w:r>
    </w:p>
    <w:p w14:paraId="4973155E" w14:textId="77777777" w:rsidR="00796F10" w:rsidRDefault="00B4058E">
      <w:pPr>
        <w:numPr>
          <w:ilvl w:val="1"/>
          <w:numId w:val="2"/>
        </w:numPr>
        <w:spacing w:after="45" w:line="259" w:lineRule="auto"/>
        <w:ind w:right="0" w:hanging="360"/>
      </w:pPr>
      <w:r>
        <w:rPr>
          <w:sz w:val="16"/>
        </w:rPr>
        <w:t xml:space="preserve">età superiore ai 70 anni, in presenza di una qualsiasi invalidità comunque riconosciuta; </w:t>
      </w:r>
    </w:p>
    <w:p w14:paraId="5F079389" w14:textId="77777777" w:rsidR="00796F10" w:rsidRDefault="00B4058E">
      <w:pPr>
        <w:numPr>
          <w:ilvl w:val="1"/>
          <w:numId w:val="2"/>
        </w:numPr>
        <w:spacing w:after="45" w:line="259" w:lineRule="auto"/>
        <w:ind w:right="0" w:hanging="360"/>
      </w:pPr>
      <w:r>
        <w:rPr>
          <w:sz w:val="16"/>
        </w:rPr>
        <w:t xml:space="preserve">età inferiore ai 18 anni (anche nel caso in cui non sia studente); </w:t>
      </w:r>
    </w:p>
    <w:p w14:paraId="40B3C72F" w14:textId="77777777" w:rsidR="00796F10" w:rsidRDefault="00B4058E">
      <w:pPr>
        <w:numPr>
          <w:ilvl w:val="1"/>
          <w:numId w:val="2"/>
        </w:numPr>
        <w:spacing w:after="45" w:line="259" w:lineRule="auto"/>
        <w:ind w:right="0" w:hanging="360"/>
      </w:pPr>
      <w:r>
        <w:rPr>
          <w:sz w:val="16"/>
        </w:rPr>
        <w:t xml:space="preserve">infermità temporanea per i periodi di ricovero ospedaliero. </w:t>
      </w:r>
    </w:p>
    <w:p w14:paraId="4BED3CCD" w14:textId="77777777" w:rsidR="00796F10" w:rsidRDefault="00B4058E">
      <w:pPr>
        <w:numPr>
          <w:ilvl w:val="0"/>
          <w:numId w:val="2"/>
        </w:numPr>
        <w:spacing w:after="45" w:line="259" w:lineRule="auto"/>
        <w:ind w:right="0" w:hanging="374"/>
      </w:pPr>
      <w:r>
        <w:rPr>
          <w:sz w:val="16"/>
        </w:rPr>
        <w:t xml:space="preserve">Altre infermità temporanee, debitamente documentate, o, più in generale, i motivi di carattere sanitario, anch’essi debitamente documentati, del familiare non lavoratore dovranno essere valutati dal medico della Sede INPS al fine di stabilire se e per quale periodo, in relazione alla natura dell’handicap del disabile nonché al tipo di affezione del familiare non lavoratore, sussista una impossibilità, per quest’ultimo, di prestare assistenza. </w:t>
      </w:r>
    </w:p>
    <w:p w14:paraId="67425F6F" w14:textId="77777777" w:rsidR="00796F10" w:rsidRDefault="00B4058E">
      <w:pPr>
        <w:numPr>
          <w:ilvl w:val="0"/>
          <w:numId w:val="2"/>
        </w:numPr>
        <w:spacing w:after="45" w:line="259" w:lineRule="auto"/>
        <w:ind w:right="0" w:hanging="374"/>
      </w:pPr>
      <w:r>
        <w:rPr>
          <w:sz w:val="16"/>
        </w:rPr>
        <w:t xml:space="preserve">In caso di genitori entrambi lavoratori e di figlio minorenne handicappato grave, la presenza di familiari non lavoratori non pregiudica la </w:t>
      </w:r>
    </w:p>
    <w:p w14:paraId="785412CB" w14:textId="77777777" w:rsidR="00796F10" w:rsidRDefault="00B4058E">
      <w:pPr>
        <w:spacing w:after="45" w:line="259" w:lineRule="auto"/>
        <w:ind w:left="355" w:right="0" w:hanging="10"/>
      </w:pPr>
      <w:r>
        <w:rPr>
          <w:sz w:val="16"/>
        </w:rPr>
        <w:t xml:space="preserve">possibilità, per uno dei due genitori, di fruire, secondo le condizioni previste, dei permessi per assistere tale figlio. </w:t>
      </w:r>
    </w:p>
    <w:p w14:paraId="4C61DE0C" w14:textId="77777777" w:rsidR="00796F10" w:rsidRDefault="00B4058E">
      <w:pPr>
        <w:spacing w:after="0" w:line="259" w:lineRule="auto"/>
        <w:ind w:left="0" w:right="0" w:firstLine="0"/>
        <w:jc w:val="left"/>
      </w:pPr>
      <w:r>
        <w:t xml:space="preserve"> </w:t>
      </w:r>
    </w:p>
    <w:p w14:paraId="61904634" w14:textId="77777777" w:rsidR="00796F10" w:rsidRDefault="00B4058E">
      <w:pPr>
        <w:spacing w:after="5"/>
        <w:ind w:left="-5" w:right="0" w:hanging="10"/>
        <w:jc w:val="left"/>
      </w:pPr>
      <w:r>
        <w:rPr>
          <w:sz w:val="22"/>
        </w:rPr>
        <w:t xml:space="preserve">Solo per coloro che richiedono i permessi in qualità di disabile lavoratore: </w:t>
      </w:r>
    </w:p>
    <w:p w14:paraId="76E21C8B" w14:textId="77777777" w:rsidR="00796F10" w:rsidRDefault="00B4058E">
      <w:pPr>
        <w:spacing w:after="5"/>
        <w:ind w:left="-5" w:right="0" w:hanging="10"/>
        <w:jc w:val="left"/>
      </w:pPr>
      <w:r>
        <w:rPr>
          <w:rFonts w:ascii="Segoe UI Symbol" w:eastAsia="Segoe UI Symbol" w:hAnsi="Segoe UI Symbol" w:cs="Segoe UI Symbol"/>
          <w:sz w:val="22"/>
        </w:rPr>
        <w:t></w:t>
      </w:r>
      <w:r>
        <w:rPr>
          <w:b/>
          <w:sz w:val="22"/>
        </w:rPr>
        <w:t xml:space="preserve"> </w:t>
      </w:r>
      <w:r>
        <w:rPr>
          <w:sz w:val="22"/>
        </w:rPr>
        <w:t xml:space="preserve">di voler fruire dei permessi secondo le seguenti modalità: </w:t>
      </w:r>
    </w:p>
    <w:p w14:paraId="5B6DF0AA" w14:textId="77777777" w:rsidR="00796F10" w:rsidRDefault="00B4058E">
      <w:pPr>
        <w:spacing w:after="5"/>
        <w:ind w:left="718" w:right="0" w:hanging="10"/>
        <w:jc w:val="left"/>
      </w:pPr>
      <w:r>
        <w:rPr>
          <w:rFonts w:ascii="Segoe UI Symbol" w:eastAsia="Segoe UI Symbol" w:hAnsi="Segoe UI Symbol" w:cs="Segoe UI Symbol"/>
          <w:sz w:val="22"/>
        </w:rPr>
        <w:t></w:t>
      </w:r>
      <w:r>
        <w:rPr>
          <w:b/>
          <w:sz w:val="22"/>
        </w:rPr>
        <w:t xml:space="preserve"> </w:t>
      </w:r>
      <w:r>
        <w:rPr>
          <w:sz w:val="22"/>
        </w:rPr>
        <w:t xml:space="preserve">tre giorni al mese; </w:t>
      </w:r>
    </w:p>
    <w:p w14:paraId="23B68074" w14:textId="77777777" w:rsidR="00796F10" w:rsidRDefault="00B4058E">
      <w:pPr>
        <w:spacing w:after="5"/>
        <w:ind w:left="718" w:right="0" w:hanging="10"/>
        <w:jc w:val="left"/>
      </w:pPr>
      <w:r>
        <w:rPr>
          <w:rFonts w:ascii="Segoe UI Symbol" w:eastAsia="Segoe UI Symbol" w:hAnsi="Segoe UI Symbol" w:cs="Segoe UI Symbol"/>
          <w:sz w:val="22"/>
        </w:rPr>
        <w:t></w:t>
      </w:r>
      <w:r>
        <w:rPr>
          <w:b/>
          <w:sz w:val="22"/>
        </w:rPr>
        <w:t xml:space="preserve"> </w:t>
      </w:r>
      <w:r>
        <w:rPr>
          <w:sz w:val="22"/>
        </w:rPr>
        <w:t xml:space="preserve">due ore al giorno dalle ore ________ alle ore ________; </w:t>
      </w:r>
    </w:p>
    <w:p w14:paraId="2B6A9BB0" w14:textId="77777777" w:rsidR="00796F10" w:rsidRDefault="00B4058E">
      <w:pPr>
        <w:spacing w:after="17" w:line="259" w:lineRule="auto"/>
        <w:ind w:left="0" w:right="0" w:firstLine="0"/>
        <w:jc w:val="left"/>
      </w:pPr>
      <w:r>
        <w:t xml:space="preserve"> </w:t>
      </w:r>
    </w:p>
    <w:p w14:paraId="33E37599" w14:textId="77777777" w:rsidR="00796F10" w:rsidRDefault="00B4058E">
      <w:pPr>
        <w:spacing w:after="1" w:line="239" w:lineRule="auto"/>
        <w:ind w:left="-5" w:right="-10" w:hanging="10"/>
      </w:pPr>
      <w:r>
        <w:rPr>
          <w:rFonts w:ascii="Segoe UI Symbol" w:eastAsia="Segoe UI Symbol" w:hAnsi="Segoe UI Symbol" w:cs="Segoe UI Symbol"/>
          <w:sz w:val="22"/>
        </w:rPr>
        <w:t></w:t>
      </w:r>
      <w:r>
        <w:rPr>
          <w:sz w:val="22"/>
        </w:rPr>
        <w:t xml:space="preserve"> di impegnarsi a comunicare immediatamente eventuali variazioni relative a quanto comunicato/autocertificato con la presente dichiarazione, consapevole che le amministrazioni possono effettuare i controlli sulla veridicità delle dichiarazioni ai sensi degli artt. 71, 75 e 76 - T.U. delle disposizioni legislative e regolamentari in materia di documentazione amministrativa – D.P.R. </w:t>
      </w:r>
    </w:p>
    <w:p w14:paraId="38232D13" w14:textId="50710F1F" w:rsidR="00796F10" w:rsidRDefault="00B4058E">
      <w:pPr>
        <w:spacing w:after="5"/>
        <w:ind w:left="-5" w:right="0" w:hanging="10"/>
        <w:jc w:val="left"/>
        <w:rPr>
          <w:sz w:val="22"/>
        </w:rPr>
      </w:pPr>
      <w:r>
        <w:rPr>
          <w:sz w:val="22"/>
        </w:rPr>
        <w:t xml:space="preserve">28/12/2000, n° 445. </w:t>
      </w:r>
    </w:p>
    <w:p w14:paraId="1C5E0476" w14:textId="77777777" w:rsidR="004F781C" w:rsidRDefault="004F781C">
      <w:pPr>
        <w:spacing w:after="5"/>
        <w:ind w:left="-5" w:right="0" w:hanging="10"/>
        <w:jc w:val="left"/>
      </w:pPr>
    </w:p>
    <w:p w14:paraId="3884F81C" w14:textId="77777777" w:rsidR="00796F10" w:rsidRDefault="00B4058E">
      <w:pPr>
        <w:tabs>
          <w:tab w:val="center" w:pos="708"/>
          <w:tab w:val="center" w:pos="1416"/>
          <w:tab w:val="center" w:pos="2124"/>
          <w:tab w:val="center" w:pos="2832"/>
          <w:tab w:val="center" w:pos="3541"/>
          <w:tab w:val="center" w:pos="4249"/>
          <w:tab w:val="center" w:pos="4957"/>
          <w:tab w:val="center" w:pos="5665"/>
          <w:tab w:val="center" w:pos="6373"/>
          <w:tab w:val="center" w:pos="8086"/>
        </w:tabs>
        <w:spacing w:after="5"/>
        <w:ind w:left="-15" w:right="0" w:firstLine="0"/>
        <w:jc w:val="left"/>
      </w:pPr>
      <w:r>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Il/la Dichiarante </w:t>
      </w:r>
    </w:p>
    <w:p w14:paraId="602F2B94" w14:textId="5DDDE16E" w:rsidR="00796F10" w:rsidRDefault="00B4058E">
      <w:pPr>
        <w:tabs>
          <w:tab w:val="center" w:pos="4249"/>
          <w:tab w:val="center" w:pos="4957"/>
          <w:tab w:val="center" w:pos="5665"/>
          <w:tab w:val="right" w:pos="10210"/>
        </w:tabs>
        <w:spacing w:after="5"/>
        <w:ind w:left="-15" w:right="0" w:firstLine="0"/>
        <w:jc w:val="left"/>
        <w:rPr>
          <w:sz w:val="22"/>
        </w:rPr>
      </w:pPr>
      <w:r>
        <w:rPr>
          <w:sz w:val="22"/>
        </w:rPr>
        <w:t xml:space="preserve">Data ________________________  </w:t>
      </w:r>
      <w:r>
        <w:rPr>
          <w:sz w:val="22"/>
        </w:rPr>
        <w:tab/>
        <w:t xml:space="preserve"> </w:t>
      </w:r>
      <w:r>
        <w:rPr>
          <w:sz w:val="22"/>
        </w:rPr>
        <w:tab/>
        <w:t xml:space="preserve"> </w:t>
      </w:r>
      <w:r>
        <w:rPr>
          <w:sz w:val="22"/>
        </w:rPr>
        <w:tab/>
        <w:t xml:space="preserve"> </w:t>
      </w:r>
      <w:r>
        <w:rPr>
          <w:sz w:val="22"/>
        </w:rPr>
        <w:tab/>
        <w:t xml:space="preserve">_______________________________ </w:t>
      </w:r>
    </w:p>
    <w:p w14:paraId="241E2C81" w14:textId="349E07C9" w:rsidR="004F781C" w:rsidRDefault="004F781C">
      <w:pPr>
        <w:tabs>
          <w:tab w:val="center" w:pos="4249"/>
          <w:tab w:val="center" w:pos="4957"/>
          <w:tab w:val="center" w:pos="5665"/>
          <w:tab w:val="right" w:pos="10210"/>
        </w:tabs>
        <w:spacing w:after="5"/>
        <w:ind w:left="-15" w:right="0" w:firstLine="0"/>
        <w:jc w:val="left"/>
        <w:rPr>
          <w:sz w:val="22"/>
        </w:rPr>
      </w:pPr>
    </w:p>
    <w:p w14:paraId="2D9D8954" w14:textId="77777777" w:rsidR="004F781C" w:rsidRDefault="004F781C">
      <w:pPr>
        <w:tabs>
          <w:tab w:val="center" w:pos="4249"/>
          <w:tab w:val="center" w:pos="4957"/>
          <w:tab w:val="center" w:pos="5665"/>
          <w:tab w:val="right" w:pos="10210"/>
        </w:tabs>
        <w:spacing w:after="5"/>
        <w:ind w:left="-15" w:right="0" w:firstLine="0"/>
        <w:jc w:val="left"/>
      </w:pPr>
    </w:p>
    <w:p w14:paraId="0CA7ABB4" w14:textId="77777777" w:rsidR="00796F10" w:rsidRDefault="00B4058E">
      <w:pPr>
        <w:spacing w:after="0" w:line="259" w:lineRule="auto"/>
        <w:ind w:left="0" w:right="0" w:firstLine="0"/>
        <w:jc w:val="left"/>
      </w:pPr>
      <w:r>
        <w:rPr>
          <w:sz w:val="22"/>
        </w:rPr>
        <w:t xml:space="preserve"> </w:t>
      </w:r>
    </w:p>
    <w:p w14:paraId="1772D130" w14:textId="77777777" w:rsidR="00796F10" w:rsidRDefault="00B4058E">
      <w:pPr>
        <w:spacing w:after="2" w:line="242" w:lineRule="auto"/>
        <w:ind w:left="0" w:right="0" w:firstLine="0"/>
        <w:jc w:val="left"/>
      </w:pPr>
      <w:r>
        <w:rPr>
          <w:b/>
          <w:sz w:val="18"/>
          <w:u w:val="single" w:color="000000"/>
        </w:rPr>
        <w:t>AVVERTENZA</w:t>
      </w:r>
      <w:r>
        <w:rPr>
          <w:b/>
          <w:sz w:val="18"/>
        </w:rPr>
        <w:t>: il dichiarante decade dai benefici eventualmente conseguiti, a seguito del provvedimento emanato sulla base della dichiarazione non veritiera.</w:t>
      </w:r>
      <w:r>
        <w:rPr>
          <w:sz w:val="18"/>
        </w:rPr>
        <w:t xml:space="preserve">  </w:t>
      </w:r>
    </w:p>
    <w:p w14:paraId="2ACFEC24" w14:textId="77777777" w:rsidR="00796F10" w:rsidRDefault="00B4058E">
      <w:pPr>
        <w:spacing w:after="38" w:line="259" w:lineRule="auto"/>
        <w:ind w:left="0" w:right="0" w:firstLine="0"/>
        <w:jc w:val="left"/>
      </w:pPr>
      <w:r>
        <w:rPr>
          <w:sz w:val="18"/>
        </w:rPr>
        <w:t xml:space="preserve"> </w:t>
      </w:r>
    </w:p>
    <w:p w14:paraId="34D6091E" w14:textId="7A28A387" w:rsidR="00796F10" w:rsidRDefault="00796F10">
      <w:pPr>
        <w:spacing w:after="0" w:line="259" w:lineRule="auto"/>
        <w:ind w:left="58" w:right="0" w:firstLine="0"/>
        <w:jc w:val="center"/>
      </w:pPr>
    </w:p>
    <w:p w14:paraId="12289FFD" w14:textId="77777777" w:rsidR="00796F10" w:rsidRDefault="00B4058E">
      <w:pPr>
        <w:pStyle w:val="Titolo2"/>
        <w:ind w:right="3"/>
      </w:pPr>
      <w:r>
        <w:t xml:space="preserve">Note per i richiedenti </w:t>
      </w:r>
    </w:p>
    <w:p w14:paraId="3B8E6974" w14:textId="77777777" w:rsidR="00796F10" w:rsidRDefault="00B4058E">
      <w:pPr>
        <w:spacing w:after="0" w:line="259" w:lineRule="auto"/>
        <w:ind w:left="0" w:right="0" w:firstLine="0"/>
        <w:jc w:val="left"/>
      </w:pPr>
      <w:r>
        <w:rPr>
          <w:rFonts w:ascii="Times New Roman" w:eastAsia="Times New Roman" w:hAnsi="Times New Roman" w:cs="Times New Roman"/>
        </w:rPr>
        <w:t xml:space="preserve"> </w:t>
      </w:r>
    </w:p>
    <w:p w14:paraId="617057FD" w14:textId="77777777" w:rsidR="00796F10" w:rsidRDefault="00B4058E">
      <w:pPr>
        <w:numPr>
          <w:ilvl w:val="0"/>
          <w:numId w:val="3"/>
        </w:numPr>
        <w:ind w:right="0" w:hanging="360"/>
      </w:pPr>
      <w:r>
        <w:t>L’handicap in situazione di gravità deve essere certificato dalla competente Commissione ASL, oppure dal medico specialista ASL (in questo caso la certificazione ha validità per 6 mesi) o, per i portatori di sindrome di Down, dal proprio medico di base, con certificato rilasciato su presentazione del “</w:t>
      </w:r>
      <w:r>
        <w:rPr>
          <w:i/>
        </w:rPr>
        <w:t>cariotipo</w:t>
      </w:r>
      <w:r>
        <w:t xml:space="preserve">” da allegare. </w:t>
      </w:r>
    </w:p>
    <w:p w14:paraId="2DEC5E60" w14:textId="77777777" w:rsidR="00796F10" w:rsidRDefault="00B4058E">
      <w:pPr>
        <w:numPr>
          <w:ilvl w:val="0"/>
          <w:numId w:val="3"/>
        </w:numPr>
        <w:ind w:right="0" w:hanging="360"/>
      </w:pPr>
      <w:r>
        <w:t xml:space="preserve">Genitori di disabili in situazione di gravità: </w:t>
      </w:r>
    </w:p>
    <w:p w14:paraId="5FED5E11" w14:textId="77777777" w:rsidR="00796F10" w:rsidRDefault="00B4058E">
      <w:pPr>
        <w:numPr>
          <w:ilvl w:val="1"/>
          <w:numId w:val="3"/>
        </w:numPr>
        <w:ind w:right="0" w:hanging="396"/>
      </w:pPr>
      <w:r>
        <w:rPr>
          <w:u w:val="single" w:color="000000"/>
        </w:rPr>
        <w:t>disabili di età inferiore ai tre anni</w:t>
      </w:r>
      <w:r>
        <w:t xml:space="preserve">: entro i primi tre anni di vita del figlio con handicap in situazione di gravità, la lavoratrice madre o, in alternativa, il padre lavoratore, possono: prolungare il periodo di astensione facoltativa o usufruire di due ore di permesso giornaliero. I benefici sono tra loro alternativi. Sono escluse le lavoratrici autonome e quelle che svolgono la propria attività a domicilio. I benefici spettano anche ai genitori adottivi o affidatari. </w:t>
      </w:r>
    </w:p>
    <w:p w14:paraId="303EA02C" w14:textId="77777777" w:rsidR="00796F10" w:rsidRDefault="00B4058E">
      <w:pPr>
        <w:numPr>
          <w:ilvl w:val="1"/>
          <w:numId w:val="3"/>
        </w:numPr>
        <w:ind w:right="0" w:hanging="396"/>
      </w:pPr>
      <w:r>
        <w:rPr>
          <w:u w:val="single" w:color="000000"/>
        </w:rPr>
        <w:t>disabili di età superiore ai tre anni</w:t>
      </w:r>
      <w:r>
        <w:t xml:space="preserve">: dopo i primi tre anni di vita del figlio con handicap in situazione di gravità, la lavoratrice madre o, in alternativa, il padre lavoratore, possono fruire dei tre giorni di permesso mensile. Tali permessi spettano al genitore anche nel caso in cui l’altro non ne abbia diritto (ad es: madre/padre casalinga/o, disoccupata/o </w:t>
      </w:r>
      <w:proofErr w:type="spellStart"/>
      <w:r>
        <w:t>o</w:t>
      </w:r>
      <w:proofErr w:type="spellEnd"/>
      <w:r>
        <w:t xml:space="preserve"> lavoratore/lavoratrice autonomo/a). </w:t>
      </w:r>
    </w:p>
    <w:p w14:paraId="6D938455" w14:textId="77777777" w:rsidR="00796F10" w:rsidRDefault="00B4058E">
      <w:pPr>
        <w:numPr>
          <w:ilvl w:val="1"/>
          <w:numId w:val="3"/>
        </w:numPr>
        <w:ind w:right="0" w:hanging="396"/>
      </w:pPr>
      <w:r>
        <w:rPr>
          <w:u w:val="single" w:color="000000"/>
        </w:rPr>
        <w:t>disabili maggiorenni</w:t>
      </w:r>
      <w:r>
        <w:t xml:space="preserve">: in questo caso la lavoratrice madre o, in alternativa, il padre lavoratore, hanno diritto ai tre giorni di permesso mensili a condizione che siano conviventi con il figlio. In assenza di convivenza va dimostrata l’esclusività e la continuità dell’assistenza, cioè non devono essere presenti nel nucleo familiare altri soggetti in grado di prestare assistenza. </w:t>
      </w:r>
    </w:p>
    <w:p w14:paraId="4F48B49A" w14:textId="77777777" w:rsidR="00796F10" w:rsidRDefault="00B4058E">
      <w:pPr>
        <w:numPr>
          <w:ilvl w:val="0"/>
          <w:numId w:val="3"/>
        </w:numPr>
        <w:ind w:right="0" w:hanging="360"/>
      </w:pPr>
      <w:r>
        <w:t xml:space="preserve">Parenti o affini entro il 3° grado  </w:t>
      </w:r>
    </w:p>
    <w:p w14:paraId="33455E60" w14:textId="77777777" w:rsidR="00796F10" w:rsidRDefault="00B4058E">
      <w:pPr>
        <w:numPr>
          <w:ilvl w:val="1"/>
          <w:numId w:val="3"/>
        </w:numPr>
        <w:ind w:right="0" w:hanging="396"/>
      </w:pPr>
      <w:r>
        <w:t xml:space="preserve">L’articolo 33 della Legge 104/1992 prevede che i tre giorni di permesso lavorativo siano concessi, oltre che ai genitori, ai coniugi, ai </w:t>
      </w:r>
      <w:r>
        <w:rPr>
          <w:b/>
        </w:rPr>
        <w:t>parenti</w:t>
      </w:r>
      <w:r>
        <w:t xml:space="preserve"> ed </w:t>
      </w:r>
      <w:r>
        <w:rPr>
          <w:b/>
        </w:rPr>
        <w:t>affini fino al terzo grado</w:t>
      </w:r>
      <w:r>
        <w:t xml:space="preserve"> di parentela che assistano in via </w:t>
      </w:r>
      <w:r>
        <w:rPr>
          <w:u w:val="single" w:color="000000"/>
        </w:rPr>
        <w:t>esclusiva</w:t>
      </w:r>
      <w:r>
        <w:t xml:space="preserve"> e </w:t>
      </w:r>
      <w:r>
        <w:rPr>
          <w:u w:val="single" w:color="000000"/>
        </w:rPr>
        <w:t>continuativa</w:t>
      </w:r>
      <w:r>
        <w:t xml:space="preserve"> la persona con handicap grave, </w:t>
      </w:r>
      <w:r>
        <w:rPr>
          <w:u w:val="single" w:color="000000"/>
        </w:rPr>
        <w:t>anche se non convivente.</w:t>
      </w:r>
      <w:r>
        <w:t xml:space="preserve"> </w:t>
      </w:r>
    </w:p>
    <w:p w14:paraId="074247F8" w14:textId="77777777" w:rsidR="00796F10" w:rsidRDefault="00B4058E">
      <w:pPr>
        <w:numPr>
          <w:ilvl w:val="1"/>
          <w:numId w:val="3"/>
        </w:numPr>
        <w:ind w:right="0" w:hanging="396"/>
      </w:pPr>
      <w:r>
        <w:rPr>
          <w:u w:val="single" w:color="000000"/>
        </w:rPr>
        <w:t>Parentela fino al terzo grado</w:t>
      </w:r>
      <w:r>
        <w:t xml:space="preserve">: padre e madre, figli, fratello e sorella, zii, nonni, bisnonni, nipoti. L’affinità è il vincolo che si crea tra un coniuge e i parenti dell’altro coniuge. Pertanto, ad esempio, chi è parente di primo grado della moglie è affine di primo grado del marito. Sono considerati affini, ad esempio, il suocero e suocera, il fratello e la sorella della moglie, ecc. </w:t>
      </w:r>
    </w:p>
    <w:p w14:paraId="14CFA653" w14:textId="77777777" w:rsidR="00796F10" w:rsidRDefault="00B4058E">
      <w:pPr>
        <w:numPr>
          <w:ilvl w:val="0"/>
          <w:numId w:val="3"/>
        </w:numPr>
        <w:ind w:right="0" w:hanging="360"/>
      </w:pPr>
      <w:r>
        <w:t xml:space="preserve">Lavoratore con handicap grave: i lavoratori con handicap grave certificato (art. 3 comma 3 della Legge 104/92) hanno diritto a fruire mensilmente di tre giorni o, in alternativa, di due ore di permesso giornaliere. </w:t>
      </w:r>
    </w:p>
    <w:p w14:paraId="7D2C7E96" w14:textId="77777777" w:rsidR="00796F10" w:rsidRDefault="00B4058E">
      <w:pPr>
        <w:spacing w:after="0" w:line="259" w:lineRule="auto"/>
        <w:ind w:left="0" w:right="0" w:firstLine="0"/>
        <w:jc w:val="left"/>
      </w:pPr>
      <w:r>
        <w:t xml:space="preserve"> </w:t>
      </w:r>
    </w:p>
    <w:p w14:paraId="2F0148CA" w14:textId="77777777" w:rsidR="00796F10" w:rsidRDefault="00B4058E">
      <w:pPr>
        <w:pStyle w:val="Titolo2"/>
        <w:ind w:right="2"/>
      </w:pPr>
      <w:r>
        <w:t xml:space="preserve">Norme comuni </w:t>
      </w:r>
    </w:p>
    <w:p w14:paraId="5F523071" w14:textId="77777777" w:rsidR="00796F10" w:rsidRDefault="00B4058E">
      <w:pPr>
        <w:numPr>
          <w:ilvl w:val="0"/>
          <w:numId w:val="4"/>
        </w:numPr>
        <w:ind w:right="0"/>
      </w:pPr>
      <w:r>
        <w:rPr>
          <w:b/>
          <w:u w:val="single" w:color="000000"/>
        </w:rPr>
        <w:t>Continuità</w:t>
      </w:r>
      <w:r>
        <w:t xml:space="preserve">: consiste nell’effettiva assistenza al soggetto con handicap per le sue necessità quotidiane. la continuità di assistenza non è individuabile nei casi di oggettiva lontananza delle abitazioni, lontananza da considerare non necessariamente in senso spaziale, ma anche soltanto semplicemente temporale. “Pertanto se in tempi individuabili in circa un’ora è possibile coprire la distanza tra le due abitazioni del soggetto prestatore di assistenza e l’handicappato, è possibile riconoscere che sussiste un’assistenza quotidiana continuativa. ma viene richiesta una rigorosa prova da parte dell’interessato, sia dei rientri giornalieri sia dell’effettiva assistenza che è possibile fornire in tale situazione di lontananza”.  </w:t>
      </w:r>
    </w:p>
    <w:p w14:paraId="6F194EB1" w14:textId="77777777" w:rsidR="00796F10" w:rsidRDefault="00B4058E">
      <w:pPr>
        <w:ind w:left="341" w:right="0" w:firstLine="0"/>
      </w:pPr>
      <w:r>
        <w:t>In caso di lontananza, “Possono essere riconosciuti i permessi giornalieri nelle (sole) giornate in cui dimostra di aver accompagnato l’handicappato all’effettuazione di visite mediche, accertamenti o simili, se l’effettuazione, cioè, non è altrimenti assicurabile” (</w:t>
      </w:r>
      <w:proofErr w:type="spellStart"/>
      <w:r>
        <w:t>cfr</w:t>
      </w:r>
      <w:proofErr w:type="spellEnd"/>
      <w:r>
        <w:t xml:space="preserve"> circ. 17/07/2000 n° 133, 11/07/2003 n° 128 dell’INPS e circ. 10/07/2000 n° 34 dell’INPDAP). </w:t>
      </w:r>
    </w:p>
    <w:p w14:paraId="1D47AE3F" w14:textId="698E7AFA" w:rsidR="004E35D8" w:rsidRPr="004E35D8" w:rsidRDefault="004E35D8" w:rsidP="00512B28">
      <w:pPr>
        <w:pStyle w:val="NormaleWeb"/>
        <w:numPr>
          <w:ilvl w:val="0"/>
          <w:numId w:val="4"/>
        </w:numPr>
        <w:spacing w:before="0" w:beforeAutospacing="0" w:after="165" w:afterAutospacing="0"/>
        <w:ind w:hanging="351"/>
        <w:jc w:val="both"/>
        <w:rPr>
          <w:rFonts w:ascii="Arial" w:eastAsia="Arial" w:hAnsi="Arial" w:cs="Arial"/>
          <w:color w:val="000000"/>
          <w:sz w:val="20"/>
          <w:szCs w:val="22"/>
        </w:rPr>
      </w:pPr>
      <w:r>
        <w:rPr>
          <w:b/>
          <w:u w:val="single" w:color="000000"/>
        </w:rPr>
        <w:t xml:space="preserve">Beneficiari dei </w:t>
      </w:r>
      <w:r w:rsidR="00512B28">
        <w:rPr>
          <w:b/>
          <w:u w:val="single" w:color="000000"/>
        </w:rPr>
        <w:t>p</w:t>
      </w:r>
      <w:r w:rsidRPr="004E35D8">
        <w:rPr>
          <w:b/>
          <w:u w:val="single" w:color="000000"/>
        </w:rPr>
        <w:t>ermessi di cui all’articolo 33 della legge n. 104/1992</w:t>
      </w:r>
      <w:r w:rsidR="00B4058E">
        <w:t xml:space="preserve">: </w:t>
      </w:r>
      <w:r w:rsidRPr="004E35D8">
        <w:rPr>
          <w:rFonts w:ascii="Arial" w:eastAsia="Arial" w:hAnsi="Arial" w:cs="Arial"/>
          <w:color w:val="000000"/>
          <w:sz w:val="20"/>
          <w:szCs w:val="22"/>
        </w:rPr>
        <w:t>L’articolo 3, comma 1, lettera b), n. 2), del decreto legislativo n. 105/2022 ha riformulato il comma 3 dell’articolo 33 della legge n. 104/1992, eliminando il principio del “</w:t>
      </w:r>
      <w:r w:rsidRPr="004E35D8">
        <w:rPr>
          <w:rFonts w:ascii="Arial" w:eastAsia="Arial" w:hAnsi="Arial" w:cs="Arial"/>
          <w:i/>
          <w:iCs/>
          <w:color w:val="000000"/>
          <w:sz w:val="20"/>
          <w:szCs w:val="22"/>
        </w:rPr>
        <w:t>referente unico dell’assistenza</w:t>
      </w:r>
      <w:r w:rsidRPr="004E35D8">
        <w:rPr>
          <w:rFonts w:ascii="Arial" w:eastAsia="Arial" w:hAnsi="Arial" w:cs="Arial"/>
          <w:color w:val="000000"/>
          <w:sz w:val="20"/>
          <w:szCs w:val="22"/>
        </w:rPr>
        <w:t>”, in base al quale, nel previgente sistema, a esclusione dei genitori - a cui è sempre stata riconosciuta la particolarità del ruolo svolto - non poteva essere riconosciuta a più di un lavoratore dipendente la possibilità di fruire dei giorni di permesso per l’assistenza alla stessa persona in situazione di disabilità grave.</w:t>
      </w:r>
    </w:p>
    <w:p w14:paraId="61F47A6E" w14:textId="77777777" w:rsidR="004E35D8" w:rsidRPr="004E35D8" w:rsidRDefault="004E35D8" w:rsidP="0023757A">
      <w:pPr>
        <w:pStyle w:val="NormaleWeb"/>
        <w:spacing w:before="0" w:beforeAutospacing="0" w:after="165" w:afterAutospacing="0"/>
        <w:ind w:left="341"/>
        <w:jc w:val="both"/>
        <w:rPr>
          <w:rFonts w:ascii="Arial" w:eastAsia="Arial" w:hAnsi="Arial" w:cs="Arial"/>
          <w:color w:val="000000"/>
          <w:sz w:val="20"/>
          <w:szCs w:val="22"/>
        </w:rPr>
      </w:pPr>
      <w:r w:rsidRPr="004E35D8">
        <w:rPr>
          <w:rFonts w:ascii="Arial" w:eastAsia="Arial" w:hAnsi="Arial" w:cs="Arial"/>
          <w:color w:val="000000"/>
          <w:sz w:val="20"/>
          <w:szCs w:val="22"/>
        </w:rPr>
        <w:t>Il novellato articolo 33, comma 3, della legge n. 104/1992 stabilisce infatti che, fermo restando il limite complessivo di tre giorni, per l’assistenza allo stesso individuo con disabilità in situazione di gravità, il diritto può essere riconosciuto, su richiesta, a più soggetti tra quelli aventi diritto, che possono fruirne in via alternativa tra loro.</w:t>
      </w:r>
    </w:p>
    <w:p w14:paraId="6FC8EA25" w14:textId="7BD7B500" w:rsidR="00796F10" w:rsidRDefault="00B4058E" w:rsidP="00694A6F">
      <w:pPr>
        <w:numPr>
          <w:ilvl w:val="0"/>
          <w:numId w:val="4"/>
        </w:numPr>
        <w:spacing w:line="242" w:lineRule="auto"/>
        <w:ind w:left="0" w:right="0" w:firstLine="0"/>
        <w:jc w:val="left"/>
      </w:pPr>
      <w:r w:rsidRPr="004E35D8">
        <w:rPr>
          <w:u w:val="single" w:color="000000"/>
        </w:rPr>
        <w:t>Elenco delle motivazioni che impediscono di fornire assistenza alla persona handicappata individuate con</w:t>
      </w:r>
      <w:r>
        <w:t xml:space="preserve"> </w:t>
      </w:r>
      <w:r w:rsidRPr="004E35D8">
        <w:rPr>
          <w:u w:val="single" w:color="000000"/>
        </w:rPr>
        <w:t>deliberazione n. 32 del 7.3.2000 dell’INPS:</w:t>
      </w:r>
      <w:r>
        <w:t xml:space="preserve"> </w:t>
      </w:r>
    </w:p>
    <w:p w14:paraId="09CB82EF" w14:textId="77777777" w:rsidR="00796F10" w:rsidRDefault="00B4058E">
      <w:pPr>
        <w:numPr>
          <w:ilvl w:val="0"/>
          <w:numId w:val="5"/>
        </w:numPr>
        <w:ind w:right="0"/>
      </w:pPr>
      <w:r>
        <w:lastRenderedPageBreak/>
        <w:t xml:space="preserve">Ai fini della concessione dei giorni di permesso previsti dall’art. 33, comma 3, della legge n. 104/92, qualora nella famiglia del portatore di handicap siano </w:t>
      </w:r>
      <w:proofErr w:type="gramStart"/>
      <w:r>
        <w:t>presenti  familiari</w:t>
      </w:r>
      <w:proofErr w:type="gramEnd"/>
      <w:r>
        <w:t xml:space="preserve"> non lavoratori, le situazioni di impossibilità, per questi ultimi, di assistere l’handicappato sono individuabili al verificarsi delle seguenti ipotesi: </w:t>
      </w:r>
    </w:p>
    <w:p w14:paraId="5F6AB71B" w14:textId="77777777" w:rsidR="00796F10" w:rsidRDefault="00B4058E">
      <w:pPr>
        <w:numPr>
          <w:ilvl w:val="1"/>
          <w:numId w:val="5"/>
        </w:numPr>
        <w:spacing w:after="0" w:line="255" w:lineRule="auto"/>
        <w:ind w:right="0" w:hanging="360"/>
      </w:pPr>
      <w:r>
        <w:t xml:space="preserve">riconoscimento, da parte dell’INPS o di altri Enti pubblici, di pensioni che presuppongano, di per sé, una incapacità al lavoro pari al 100% (quali le </w:t>
      </w:r>
      <w:r>
        <w:rPr>
          <w:i/>
        </w:rPr>
        <w:t>pensioni di</w:t>
      </w:r>
      <w:r>
        <w:t xml:space="preserve"> </w:t>
      </w:r>
      <w:r>
        <w:rPr>
          <w:i/>
        </w:rPr>
        <w:t>inabilità</w:t>
      </w:r>
      <w:r>
        <w:t xml:space="preserve"> o analoghe provvidenze in qualsiasi modo denominate) </w:t>
      </w:r>
    </w:p>
    <w:p w14:paraId="1BFF6E10" w14:textId="77777777" w:rsidR="00796F10" w:rsidRDefault="00B4058E">
      <w:pPr>
        <w:numPr>
          <w:ilvl w:val="1"/>
          <w:numId w:val="5"/>
        </w:numPr>
        <w:ind w:right="0" w:hanging="360"/>
      </w:pPr>
      <w:r>
        <w:t xml:space="preserve">riconoscimento, da parte dell’INPS o di altri Enti pubblici, di pensioni, o di analoghe provvidenze in qualsiasi modo denominate (quali le </w:t>
      </w:r>
      <w:r>
        <w:rPr>
          <w:i/>
        </w:rPr>
        <w:t>pensioni di</w:t>
      </w:r>
      <w:r>
        <w:t xml:space="preserve"> </w:t>
      </w:r>
      <w:r>
        <w:rPr>
          <w:i/>
        </w:rPr>
        <w:t>invalidità civile,</w:t>
      </w:r>
      <w:r>
        <w:t xml:space="preserve"> gli </w:t>
      </w:r>
      <w:r>
        <w:rPr>
          <w:i/>
        </w:rPr>
        <w:t>assegni di invalidità</w:t>
      </w:r>
      <w:r>
        <w:t xml:space="preserve"> INPS, </w:t>
      </w:r>
      <w:r>
        <w:rPr>
          <w:i/>
        </w:rPr>
        <w:t xml:space="preserve">le rendite </w:t>
      </w:r>
    </w:p>
    <w:p w14:paraId="312E1AD4" w14:textId="77777777" w:rsidR="00796F10" w:rsidRDefault="00B4058E">
      <w:pPr>
        <w:ind w:left="720" w:right="0" w:firstLine="0"/>
      </w:pPr>
      <w:r>
        <w:rPr>
          <w:i/>
        </w:rPr>
        <w:t>INAIL</w:t>
      </w:r>
      <w:r>
        <w:t>, e simili), che individuino, direttamente o indirettamente, una</w:t>
      </w:r>
      <w:r>
        <w:rPr>
          <w:b/>
        </w:rPr>
        <w:t xml:space="preserve"> </w:t>
      </w:r>
      <w:r>
        <w:t xml:space="preserve">infermità superiore  ai 2/3; </w:t>
      </w:r>
    </w:p>
    <w:p w14:paraId="50C807A3" w14:textId="77777777" w:rsidR="00796F10" w:rsidRDefault="00B4058E">
      <w:pPr>
        <w:numPr>
          <w:ilvl w:val="1"/>
          <w:numId w:val="5"/>
        </w:numPr>
        <w:ind w:right="0" w:hanging="360"/>
      </w:pPr>
      <w:r>
        <w:t xml:space="preserve">età superiore ai 70 anni, in presenza di una qualsiasi invalidità comunque riconosciuta; </w:t>
      </w:r>
    </w:p>
    <w:p w14:paraId="24D9E324" w14:textId="77777777" w:rsidR="00796F10" w:rsidRDefault="00B4058E">
      <w:pPr>
        <w:numPr>
          <w:ilvl w:val="1"/>
          <w:numId w:val="5"/>
        </w:numPr>
        <w:ind w:right="0" w:hanging="360"/>
      </w:pPr>
      <w:r>
        <w:t xml:space="preserve">età inferiore ai 18 anni (anche nel caso in cui non sia studente); </w:t>
      </w:r>
    </w:p>
    <w:p w14:paraId="55EB9745" w14:textId="77777777" w:rsidR="00796F10" w:rsidRDefault="00B4058E">
      <w:pPr>
        <w:numPr>
          <w:ilvl w:val="1"/>
          <w:numId w:val="5"/>
        </w:numPr>
        <w:ind w:right="0" w:hanging="360"/>
      </w:pPr>
      <w:r>
        <w:t xml:space="preserve">infermità temporanea per i periodi di ricovero ospedaliero. </w:t>
      </w:r>
    </w:p>
    <w:p w14:paraId="4A171EF0" w14:textId="77777777" w:rsidR="00796F10" w:rsidRDefault="00B4058E">
      <w:pPr>
        <w:numPr>
          <w:ilvl w:val="0"/>
          <w:numId w:val="5"/>
        </w:numPr>
        <w:ind w:right="0"/>
      </w:pPr>
      <w:r>
        <w:t xml:space="preserve">Altre infermità temporanee, debitamente documentate, o, più in generale, i motivi di carattere sanitario, anch’essi debitamente documentati, del familiare non lavoratore dovranno essere valutati dal medico della Sede INPS al fine di stabilire se e per quale periodo, in relazione alla natura dell’handicap del disabile nonché al tipo di affezione del familiare non lavoratore, sussista una impossibilità, per quest’ultimo, di prestare assistenza. </w:t>
      </w:r>
    </w:p>
    <w:p w14:paraId="740AB41A" w14:textId="77777777" w:rsidR="00796F10" w:rsidRDefault="00B4058E">
      <w:pPr>
        <w:numPr>
          <w:ilvl w:val="0"/>
          <w:numId w:val="5"/>
        </w:numPr>
        <w:ind w:right="0"/>
      </w:pPr>
      <w:r>
        <w:t xml:space="preserve">In caso di genitori entrambi lavoratori e di figlio minorenne handicappato grave, la presenza di familiari non lavoratori non pregiudica la possibilità, per uno dei due genitori, di fruire, secondo le condizioni previste, dei permessi per assistere tale figlio. </w:t>
      </w:r>
    </w:p>
    <w:p w14:paraId="59AC3E42" w14:textId="77777777" w:rsidR="00796F10" w:rsidRDefault="00B4058E">
      <w:pPr>
        <w:numPr>
          <w:ilvl w:val="0"/>
          <w:numId w:val="6"/>
        </w:numPr>
        <w:ind w:right="0"/>
      </w:pPr>
      <w:r>
        <w:rPr>
          <w:b/>
          <w:u w:val="single" w:color="000000"/>
        </w:rPr>
        <w:t>Ricovero a tempo pieno in istituti specializzati</w:t>
      </w:r>
      <w:r>
        <w:t xml:space="preserve">: l’articolo 33 della Legge 104/1992 prevede che i permessi lavorativi </w:t>
      </w:r>
      <w:r>
        <w:rPr>
          <w:u w:val="single" w:color="000000"/>
        </w:rPr>
        <w:t>non possono essere concessi</w:t>
      </w:r>
      <w:r>
        <w:t xml:space="preserve"> nel caso in cui il disabile sia ricoverato a tempo pieno presso </w:t>
      </w:r>
      <w:r>
        <w:rPr>
          <w:b/>
        </w:rPr>
        <w:t>istituti specializzati</w:t>
      </w:r>
      <w:r>
        <w:t xml:space="preserve">. Non vengono menzionati i ricoveri ospedalieri di altro tipo. </w:t>
      </w:r>
    </w:p>
    <w:p w14:paraId="3FDD4AB6" w14:textId="77777777" w:rsidR="00796F10" w:rsidRDefault="00B4058E">
      <w:pPr>
        <w:numPr>
          <w:ilvl w:val="0"/>
          <w:numId w:val="6"/>
        </w:numPr>
        <w:ind w:right="0"/>
      </w:pPr>
      <w:r>
        <w:rPr>
          <w:b/>
          <w:u w:val="single" w:color="000000"/>
        </w:rPr>
        <w:t>Cumulabilità dei permessi da un mese all’altro</w:t>
      </w:r>
      <w:r>
        <w:t xml:space="preserve">: Non è possibile cumulare i permessi e fruirne successivamente, dopo la fine del mese. </w:t>
      </w:r>
    </w:p>
    <w:p w14:paraId="2787EEB4" w14:textId="77777777" w:rsidR="00796F10" w:rsidRDefault="00B4058E">
      <w:pPr>
        <w:numPr>
          <w:ilvl w:val="0"/>
          <w:numId w:val="6"/>
        </w:numPr>
        <w:ind w:right="0"/>
      </w:pPr>
      <w:r>
        <w:rPr>
          <w:b/>
          <w:u w:val="single" w:color="000000"/>
        </w:rPr>
        <w:t>Ferie e XIIIª mensilità</w:t>
      </w:r>
      <w:r>
        <w:t xml:space="preserve">: il Dipartimento della Funzione Pubblica, con circolare n° 208 emanata l'08/03/2005, ha comunicato, in aderenza al parere dell’Avvocatura Generale dello Stato, che la fruizione dei permessi retribuiti, di cui all’art. 33, commi 2 e 3, della legge n. 104/92, non comporta alcuna riduzione sulla tredicesima mensilità. </w:t>
      </w:r>
      <w:hyperlink r:id="rId7">
        <w:r>
          <w:t>[</w:t>
        </w:r>
      </w:hyperlink>
      <w:hyperlink r:id="rId8">
        <w:r>
          <w:rPr>
            <w:color w:val="791400"/>
            <w:u w:val="single" w:color="791400"/>
          </w:rPr>
          <w:t>vedi la Circolare</w:t>
        </w:r>
      </w:hyperlink>
      <w:hyperlink r:id="rId9">
        <w:r>
          <w:t>]</w:t>
        </w:r>
      </w:hyperlink>
      <w:r>
        <w:t xml:space="preserve">. </w:t>
      </w:r>
    </w:p>
    <w:p w14:paraId="24DD26EA" w14:textId="77777777" w:rsidR="00796F10" w:rsidRDefault="00B4058E">
      <w:pPr>
        <w:numPr>
          <w:ilvl w:val="0"/>
          <w:numId w:val="6"/>
        </w:numPr>
        <w:ind w:right="0"/>
      </w:pPr>
      <w:r>
        <w:rPr>
          <w:b/>
          <w:u w:val="single" w:color="000000"/>
        </w:rPr>
        <w:t>Part-time orizzontale</w:t>
      </w:r>
      <w:r>
        <w:t xml:space="preserve">: i giorni di permesso sono comunque tre e corrispondenti alle ore contrattualmente previste (ad esempio se il part-time è di tre ore al giorno, le tre giornate corrisponderanno all’orario svolto contrattualmente). </w:t>
      </w:r>
    </w:p>
    <w:p w14:paraId="532AA956" w14:textId="77777777" w:rsidR="00796F10" w:rsidRDefault="00B4058E">
      <w:pPr>
        <w:numPr>
          <w:ilvl w:val="0"/>
          <w:numId w:val="6"/>
        </w:numPr>
        <w:ind w:right="0"/>
      </w:pPr>
      <w:r>
        <w:rPr>
          <w:b/>
          <w:u w:val="single" w:color="000000"/>
        </w:rPr>
        <w:t>Part-time verticale</w:t>
      </w:r>
      <w:r>
        <w:t xml:space="preserve">: L’INPDAP affronta la questione nella circolare 34 del 10 luglio 2000 (punto 8). Il permesso mensile di tre giorni viene ridotto proporzionalmente alle giornate effettivamente lavorate.  </w:t>
      </w:r>
    </w:p>
    <w:p w14:paraId="26AF2947" w14:textId="77777777" w:rsidR="00796F10" w:rsidRDefault="00B4058E">
      <w:pPr>
        <w:ind w:left="341" w:right="0" w:firstLine="0"/>
      </w:pPr>
      <w:r>
        <w:t xml:space="preserve">L’INPS indica anche la formula da applicarsi. Il risultato numerico va arrotondato all'unità inferiore o a quella superiore a seconda che la frazione sia fino allo 0,50 o superiore: si procede infatti con la seguente proporzione: x : a = b : c (dove "a" corrisponde al n° dei gg. di lavoro effettivi; "b" a quello dei (3) gg. di permesso teorici; "c" a quello dei gg. lavorativi). </w:t>
      </w:r>
    </w:p>
    <w:p w14:paraId="28CF44E3" w14:textId="77777777" w:rsidR="00796F10" w:rsidRDefault="00B4058E">
      <w:pPr>
        <w:numPr>
          <w:ilvl w:val="0"/>
          <w:numId w:val="6"/>
        </w:numPr>
        <w:ind w:right="0"/>
      </w:pPr>
      <w:r>
        <w:rPr>
          <w:b/>
          <w:u w:val="single" w:color="000000"/>
        </w:rPr>
        <w:t>Modalità di fruizione dei permessi</w:t>
      </w:r>
      <w:r>
        <w:t xml:space="preserve">: La normativa specifica afferma, genericamente, che la fruizione dei permessi va concordata, nella sua articolazione, con il datore di lavoro. Dovrebbero cioè essere contemperate le esigenze di organizzazione del lavoro con il diritto ai permessi derivanti dall’articolo 33 della Legge 104/1992.  </w:t>
      </w:r>
    </w:p>
    <w:p w14:paraId="329285DE" w14:textId="77777777" w:rsidR="00796F10" w:rsidRDefault="00B4058E">
      <w:pPr>
        <w:spacing w:after="0" w:line="259" w:lineRule="auto"/>
        <w:ind w:left="0" w:right="6" w:firstLine="0"/>
        <w:jc w:val="right"/>
      </w:pPr>
      <w:r>
        <w:t>Il CCNL/Scuola 24/07/2003, all’art 15 comma 6 prevede che: “</w:t>
      </w:r>
      <w:r>
        <w:rPr>
          <w:i/>
        </w:rPr>
        <w:t xml:space="preserve">I permessi di cui all'art. 33, comma 3, della legge </w:t>
      </w:r>
    </w:p>
    <w:p w14:paraId="3A26617A" w14:textId="77777777" w:rsidR="00796F10" w:rsidRDefault="00B4058E">
      <w:pPr>
        <w:spacing w:after="0" w:line="241" w:lineRule="auto"/>
        <w:ind w:left="341" w:right="0" w:firstLine="0"/>
        <w:jc w:val="left"/>
      </w:pPr>
      <w:r>
        <w:rPr>
          <w:i/>
        </w:rPr>
        <w:t xml:space="preserve">5 febbraio 1992, n. 104 …- </w:t>
      </w:r>
      <w:proofErr w:type="spellStart"/>
      <w:r>
        <w:rPr>
          <w:i/>
        </w:rPr>
        <w:t>omississ</w:t>
      </w:r>
      <w:proofErr w:type="spellEnd"/>
      <w:r>
        <w:rPr>
          <w:i/>
        </w:rPr>
        <w:t xml:space="preserve"> -… devono essere possibilmente fruiti dai docenti in giornate non ricorrenti”</w:t>
      </w:r>
      <w:r>
        <w:t xml:space="preserve">.  </w:t>
      </w:r>
    </w:p>
    <w:p w14:paraId="6D765843" w14:textId="77777777" w:rsidR="00796F10" w:rsidRDefault="00B4058E">
      <w:pPr>
        <w:ind w:left="341" w:right="0" w:firstLine="0"/>
      </w:pPr>
      <w:r>
        <w:t xml:space="preserve">Per quanto sopra: il richiedente dovrà comunicare al D.S. le date in cui fruirà dei permessi in tempo utile, salvo emergenze, per consentire l’organizzazione dei servizi e per limitare le ricadute negative derivanti dall’assenza. </w:t>
      </w:r>
    </w:p>
    <w:p w14:paraId="70250576" w14:textId="77777777" w:rsidR="00796F10" w:rsidRDefault="00B4058E">
      <w:pPr>
        <w:spacing w:after="0" w:line="259" w:lineRule="auto"/>
        <w:ind w:left="0" w:right="0" w:firstLine="0"/>
        <w:jc w:val="left"/>
      </w:pPr>
      <w:r>
        <w:t xml:space="preserve"> </w:t>
      </w:r>
    </w:p>
    <w:p w14:paraId="574F7B46" w14:textId="77777777" w:rsidR="00796F10" w:rsidRDefault="00B4058E">
      <w:pPr>
        <w:spacing w:after="0" w:line="259" w:lineRule="auto"/>
        <w:ind w:left="0" w:right="0" w:firstLine="0"/>
        <w:jc w:val="left"/>
      </w:pPr>
      <w:r>
        <w:t xml:space="preserve"> </w:t>
      </w:r>
    </w:p>
    <w:p w14:paraId="1F390C91" w14:textId="77777777" w:rsidR="00796F10" w:rsidRDefault="00B4058E">
      <w:pPr>
        <w:spacing w:after="0" w:line="259" w:lineRule="auto"/>
        <w:ind w:left="0" w:right="0" w:firstLine="0"/>
        <w:jc w:val="left"/>
      </w:pPr>
      <w:r>
        <w:t xml:space="preserve"> </w:t>
      </w:r>
    </w:p>
    <w:sectPr w:rsidR="00796F10" w:rsidSect="00212304">
      <w:footnotePr>
        <w:numRestart w:val="eachPage"/>
      </w:footnotePr>
      <w:pgSz w:w="11906" w:h="16838"/>
      <w:pgMar w:top="1276" w:right="844" w:bottom="572" w:left="8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3C62E" w14:textId="77777777" w:rsidR="00B4058E" w:rsidRDefault="00B4058E">
      <w:pPr>
        <w:spacing w:after="0" w:line="240" w:lineRule="auto"/>
      </w:pPr>
      <w:r>
        <w:separator/>
      </w:r>
    </w:p>
  </w:endnote>
  <w:endnote w:type="continuationSeparator" w:id="0">
    <w:p w14:paraId="59CEBDA3" w14:textId="77777777" w:rsidR="00B4058E" w:rsidRDefault="00B40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531D7" w14:textId="77777777" w:rsidR="00B4058E" w:rsidRDefault="00B4058E">
      <w:pPr>
        <w:spacing w:after="0" w:line="258" w:lineRule="auto"/>
        <w:ind w:left="0" w:right="1685" w:firstLine="0"/>
        <w:jc w:val="left"/>
      </w:pPr>
      <w:r>
        <w:separator/>
      </w:r>
    </w:p>
  </w:footnote>
  <w:footnote w:type="continuationSeparator" w:id="0">
    <w:p w14:paraId="3F73A5CE" w14:textId="77777777" w:rsidR="00B4058E" w:rsidRDefault="00B4058E">
      <w:pPr>
        <w:spacing w:after="0" w:line="258" w:lineRule="auto"/>
        <w:ind w:left="0" w:right="1685" w:firstLine="0"/>
        <w:jc w:val="left"/>
      </w:pPr>
      <w:r>
        <w:continuationSeparator/>
      </w:r>
    </w:p>
  </w:footnote>
  <w:footnote w:id="1">
    <w:p w14:paraId="7D31D38E" w14:textId="77777777" w:rsidR="00796F10" w:rsidRDefault="00B4058E">
      <w:pPr>
        <w:pStyle w:val="footnotedescription"/>
      </w:pPr>
      <w:r>
        <w:rPr>
          <w:rStyle w:val="footnotemark"/>
        </w:rPr>
        <w:footnoteRef/>
      </w:r>
      <w:r>
        <w:t xml:space="preserve"> Indicare se: figlio/a (in caso di adozione/affidamento, indicare la data del provvedimento); </w:t>
      </w:r>
      <w:r>
        <w:tab/>
        <w:t xml:space="preserve">    Parente o affine entro il 3° grado (specificare se: padre, nuora, ecc.).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F2DD0"/>
    <w:multiLevelType w:val="hybridMultilevel"/>
    <w:tmpl w:val="6D12BF12"/>
    <w:lvl w:ilvl="0" w:tplc="9F4A5192">
      <w:start w:val="1"/>
      <w:numFmt w:val="bullet"/>
      <w:lvlText w:val="•"/>
      <w:lvlJc w:val="left"/>
      <w:pPr>
        <w:ind w:left="3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6E266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806237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5166CE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125D9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6422D7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0AC851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9422A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B54C37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34A3BF2"/>
    <w:multiLevelType w:val="hybridMultilevel"/>
    <w:tmpl w:val="D38AF5EC"/>
    <w:lvl w:ilvl="0" w:tplc="211689E4">
      <w:start w:val="1"/>
      <w:numFmt w:val="decimal"/>
      <w:lvlText w:val="%1)"/>
      <w:lvlJc w:val="left"/>
      <w:pPr>
        <w:ind w:left="3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D63642">
      <w:start w:val="6"/>
      <w:numFmt w:val="lowerLetter"/>
      <w:lvlText w:val="%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3C42A78">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A048508">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0AED90C">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30E291A">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E44BB64">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320D0CC">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D7211B8">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C2C0C65"/>
    <w:multiLevelType w:val="hybridMultilevel"/>
    <w:tmpl w:val="06E0143A"/>
    <w:lvl w:ilvl="0" w:tplc="F48C460C">
      <w:start w:val="1"/>
      <w:numFmt w:val="bullet"/>
      <w:lvlText w:val="•"/>
      <w:lvlJc w:val="left"/>
      <w:pPr>
        <w:ind w:left="3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0AE7E6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514549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1F82CD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48259C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A04394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CF0FAC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170BE3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5B0828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6B04288"/>
    <w:multiLevelType w:val="hybridMultilevel"/>
    <w:tmpl w:val="5E2E8260"/>
    <w:lvl w:ilvl="0" w:tplc="2236E360">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A4446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242CEE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20E5B5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2417B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BDAA53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768BE3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DC49E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99A9F4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A6276E7"/>
    <w:multiLevelType w:val="hybridMultilevel"/>
    <w:tmpl w:val="81BA25A4"/>
    <w:lvl w:ilvl="0" w:tplc="8102A3E4">
      <w:start w:val="1"/>
      <w:numFmt w:val="decimal"/>
      <w:lvlText w:val="%1)"/>
      <w:lvlJc w:val="left"/>
      <w:pPr>
        <w:ind w:left="37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E9A6592">
      <w:start w:val="1"/>
      <w:numFmt w:val="lowerLetter"/>
      <w:lvlText w:val="%2)"/>
      <w:lvlJc w:val="left"/>
      <w:pPr>
        <w:ind w:left="70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27A0A30A">
      <w:start w:val="1"/>
      <w:numFmt w:val="lowerRoman"/>
      <w:lvlText w:val="%3"/>
      <w:lvlJc w:val="left"/>
      <w:pPr>
        <w:ind w:left="14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4D367440">
      <w:start w:val="1"/>
      <w:numFmt w:val="decimal"/>
      <w:lvlText w:val="%4"/>
      <w:lvlJc w:val="left"/>
      <w:pPr>
        <w:ind w:left="21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5C8C0494">
      <w:start w:val="1"/>
      <w:numFmt w:val="lowerLetter"/>
      <w:lvlText w:val="%5"/>
      <w:lvlJc w:val="left"/>
      <w:pPr>
        <w:ind w:left="28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13561EF8">
      <w:start w:val="1"/>
      <w:numFmt w:val="lowerRoman"/>
      <w:lvlText w:val="%6"/>
      <w:lvlJc w:val="left"/>
      <w:pPr>
        <w:ind w:left="36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5B1A7D74">
      <w:start w:val="1"/>
      <w:numFmt w:val="decimal"/>
      <w:lvlText w:val="%7"/>
      <w:lvlJc w:val="left"/>
      <w:pPr>
        <w:ind w:left="43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3130748E">
      <w:start w:val="1"/>
      <w:numFmt w:val="lowerLetter"/>
      <w:lvlText w:val="%8"/>
      <w:lvlJc w:val="left"/>
      <w:pPr>
        <w:ind w:left="50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D59C4594">
      <w:start w:val="1"/>
      <w:numFmt w:val="lowerRoman"/>
      <w:lvlText w:val="%9"/>
      <w:lvlJc w:val="left"/>
      <w:pPr>
        <w:ind w:left="57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49B02128"/>
    <w:multiLevelType w:val="hybridMultilevel"/>
    <w:tmpl w:val="823A6610"/>
    <w:lvl w:ilvl="0" w:tplc="0424194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7E23020">
      <w:start w:val="1"/>
      <w:numFmt w:val="lowerLetter"/>
      <w:lvlText w:val="%2."/>
      <w:lvlJc w:val="left"/>
      <w:pPr>
        <w:ind w:left="6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60E5EFE">
      <w:start w:val="1"/>
      <w:numFmt w:val="lowerRoman"/>
      <w:lvlText w:val="%3"/>
      <w:lvlJc w:val="left"/>
      <w:pPr>
        <w:ind w:left="13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8ECB14C">
      <w:start w:val="1"/>
      <w:numFmt w:val="decimal"/>
      <w:lvlText w:val="%4"/>
      <w:lvlJc w:val="left"/>
      <w:pPr>
        <w:ind w:left="20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CE0AE56">
      <w:start w:val="1"/>
      <w:numFmt w:val="lowerLetter"/>
      <w:lvlText w:val="%5"/>
      <w:lvlJc w:val="left"/>
      <w:pPr>
        <w:ind w:left="27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62097BC">
      <w:start w:val="1"/>
      <w:numFmt w:val="lowerRoman"/>
      <w:lvlText w:val="%6"/>
      <w:lvlJc w:val="left"/>
      <w:pPr>
        <w:ind w:left="3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162A624">
      <w:start w:val="1"/>
      <w:numFmt w:val="decimal"/>
      <w:lvlText w:val="%7"/>
      <w:lvlJc w:val="left"/>
      <w:pPr>
        <w:ind w:left="4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5E3730">
      <w:start w:val="1"/>
      <w:numFmt w:val="lowerLetter"/>
      <w:lvlText w:val="%8"/>
      <w:lvlJc w:val="left"/>
      <w:pPr>
        <w:ind w:left="4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922B52">
      <w:start w:val="1"/>
      <w:numFmt w:val="lowerRoman"/>
      <w:lvlText w:val="%9"/>
      <w:lvlJc w:val="left"/>
      <w:pPr>
        <w:ind w:left="5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97F0651"/>
    <w:multiLevelType w:val="hybridMultilevel"/>
    <w:tmpl w:val="F73E9014"/>
    <w:lvl w:ilvl="0" w:tplc="E77E6462">
      <w:start w:val="100"/>
      <w:numFmt w:val="upperRoman"/>
      <w:pStyle w:val="Titolo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0244206">
      <w:start w:val="1"/>
      <w:numFmt w:val="lowerLetter"/>
      <w:lvlText w:val="%2"/>
      <w:lvlJc w:val="left"/>
      <w:pPr>
        <w:ind w:left="561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950005E">
      <w:start w:val="1"/>
      <w:numFmt w:val="lowerRoman"/>
      <w:lvlText w:val="%3"/>
      <w:lvlJc w:val="left"/>
      <w:pPr>
        <w:ind w:left="633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F1A0A00">
      <w:start w:val="1"/>
      <w:numFmt w:val="decimal"/>
      <w:lvlText w:val="%4"/>
      <w:lvlJc w:val="left"/>
      <w:pPr>
        <w:ind w:left="705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EE20C276">
      <w:start w:val="1"/>
      <w:numFmt w:val="lowerLetter"/>
      <w:lvlText w:val="%5"/>
      <w:lvlJc w:val="left"/>
      <w:pPr>
        <w:ind w:left="777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36A7CF8">
      <w:start w:val="1"/>
      <w:numFmt w:val="lowerRoman"/>
      <w:lvlText w:val="%6"/>
      <w:lvlJc w:val="left"/>
      <w:pPr>
        <w:ind w:left="849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4246F42">
      <w:start w:val="1"/>
      <w:numFmt w:val="decimal"/>
      <w:lvlText w:val="%7"/>
      <w:lvlJc w:val="left"/>
      <w:pPr>
        <w:ind w:left="921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98B8456A">
      <w:start w:val="1"/>
      <w:numFmt w:val="lowerLetter"/>
      <w:lvlText w:val="%8"/>
      <w:lvlJc w:val="left"/>
      <w:pPr>
        <w:ind w:left="993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C742862">
      <w:start w:val="1"/>
      <w:numFmt w:val="lowerRoman"/>
      <w:lvlText w:val="%9"/>
      <w:lvlJc w:val="left"/>
      <w:pPr>
        <w:ind w:left="1065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16cid:durableId="1823041748">
    <w:abstractNumId w:val="3"/>
  </w:num>
  <w:num w:numId="2" w16cid:durableId="259606819">
    <w:abstractNumId w:val="4"/>
  </w:num>
  <w:num w:numId="3" w16cid:durableId="1089738087">
    <w:abstractNumId w:val="5"/>
  </w:num>
  <w:num w:numId="4" w16cid:durableId="1771927649">
    <w:abstractNumId w:val="2"/>
  </w:num>
  <w:num w:numId="5" w16cid:durableId="600065956">
    <w:abstractNumId w:val="1"/>
  </w:num>
  <w:num w:numId="6" w16cid:durableId="369962060">
    <w:abstractNumId w:val="0"/>
  </w:num>
  <w:num w:numId="7" w16cid:durableId="7113445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F10"/>
    <w:rsid w:val="00086599"/>
    <w:rsid w:val="00212304"/>
    <w:rsid w:val="0023757A"/>
    <w:rsid w:val="00343159"/>
    <w:rsid w:val="0039005E"/>
    <w:rsid w:val="004E35D8"/>
    <w:rsid w:val="004F781C"/>
    <w:rsid w:val="00512B28"/>
    <w:rsid w:val="00796F10"/>
    <w:rsid w:val="0082587D"/>
    <w:rsid w:val="009C5F76"/>
    <w:rsid w:val="009D0096"/>
    <w:rsid w:val="00B4058E"/>
    <w:rsid w:val="00B75C5B"/>
    <w:rsid w:val="00D03D25"/>
    <w:rsid w:val="00D253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E2055"/>
  <w15:docId w15:val="{0B3F83AB-D4AB-407C-B976-8E2FA8199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4" w:line="249" w:lineRule="auto"/>
      <w:ind w:left="351" w:right="9" w:hanging="351"/>
      <w:jc w:val="both"/>
    </w:pPr>
    <w:rPr>
      <w:rFonts w:ascii="Arial" w:eastAsia="Arial" w:hAnsi="Arial" w:cs="Arial"/>
      <w:color w:val="000000"/>
      <w:sz w:val="20"/>
    </w:rPr>
  </w:style>
  <w:style w:type="paragraph" w:styleId="Titolo1">
    <w:name w:val="heading 1"/>
    <w:next w:val="Normale"/>
    <w:link w:val="Titolo1Carattere"/>
    <w:uiPriority w:val="9"/>
    <w:qFormat/>
    <w:pPr>
      <w:keepNext/>
      <w:keepLines/>
      <w:numPr>
        <w:numId w:val="7"/>
      </w:numPr>
      <w:spacing w:after="0"/>
      <w:ind w:left="10" w:right="1" w:hanging="10"/>
      <w:jc w:val="center"/>
      <w:outlineLvl w:val="0"/>
    </w:pPr>
    <w:rPr>
      <w:rFonts w:ascii="Arial" w:eastAsia="Arial" w:hAnsi="Arial" w:cs="Arial"/>
      <w:b/>
      <w:color w:val="000000"/>
    </w:rPr>
  </w:style>
  <w:style w:type="paragraph" w:styleId="Titolo2">
    <w:name w:val="heading 2"/>
    <w:next w:val="Normale"/>
    <w:link w:val="Titolo2Carattere"/>
    <w:uiPriority w:val="9"/>
    <w:unhideWhenUsed/>
    <w:qFormat/>
    <w:pPr>
      <w:keepNext/>
      <w:keepLines/>
      <w:spacing w:after="0"/>
      <w:ind w:left="10" w:right="1" w:hanging="10"/>
      <w:jc w:val="center"/>
      <w:outlineLvl w:val="1"/>
    </w:pPr>
    <w:rPr>
      <w:rFonts w:ascii="Arial" w:eastAsia="Arial" w:hAnsi="Arial" w:cs="Arial"/>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pPr>
      <w:spacing w:after="0" w:line="258" w:lineRule="auto"/>
      <w:ind w:right="1685"/>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Titolo1Carattere">
    <w:name w:val="Titolo 1 Carattere"/>
    <w:link w:val="Titolo1"/>
    <w:rPr>
      <w:rFonts w:ascii="Arial" w:eastAsia="Arial" w:hAnsi="Arial" w:cs="Arial"/>
      <w:b/>
      <w:color w:val="000000"/>
      <w:sz w:val="22"/>
    </w:rPr>
  </w:style>
  <w:style w:type="character" w:customStyle="1" w:styleId="Titolo2Carattere">
    <w:name w:val="Titolo 2 Carattere"/>
    <w:link w:val="Titolo2"/>
    <w:rPr>
      <w:rFonts w:ascii="Arial" w:eastAsia="Arial" w:hAnsi="Arial" w:cs="Arial"/>
      <w:b/>
      <w:color w:val="000000"/>
      <w:sz w:val="22"/>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eWeb">
    <w:name w:val="Normal (Web)"/>
    <w:basedOn w:val="Normale"/>
    <w:uiPriority w:val="99"/>
    <w:semiHidden/>
    <w:unhideWhenUsed/>
    <w:rsid w:val="004E35D8"/>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styleId="Enfasicorsivo">
    <w:name w:val="Emphasis"/>
    <w:basedOn w:val="Carpredefinitoparagrafo"/>
    <w:uiPriority w:val="20"/>
    <w:qFormat/>
    <w:rsid w:val="004E35D8"/>
    <w:rPr>
      <w:i/>
      <w:iCs/>
    </w:rPr>
  </w:style>
  <w:style w:type="character" w:styleId="Enfasigrassetto">
    <w:name w:val="Strong"/>
    <w:basedOn w:val="Carpredefinitoparagrafo"/>
    <w:uiPriority w:val="22"/>
    <w:qFormat/>
    <w:rsid w:val="004E35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322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unzionepubblica.it/docs_html/Nota_circolare_208.05.htm" TargetMode="External"/><Relationship Id="rId3" Type="http://schemas.openxmlformats.org/officeDocument/2006/relationships/settings" Target="settings.xml"/><Relationship Id="rId7" Type="http://schemas.openxmlformats.org/officeDocument/2006/relationships/hyperlink" Target="http://www.funzionepubblica.it/docs_html/Nota_circolare_208.05.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unzionepubblica.it/docs_html/Nota_circolare_208.05.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2378</Words>
  <Characters>13559</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DICHIARAZIONE SOSTITUTIVA DI CERTIFICAZIONI</vt:lpstr>
    </vt:vector>
  </TitlesOfParts>
  <Company/>
  <LinksUpToDate>false</LinksUpToDate>
  <CharactersWithSpaces>15906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SOSTITUTIVA DI CERTIFICAZIONI</dc:title>
  <dc:subject/>
  <dc:creator>MICROSOFT</dc:creator>
  <cp:keywords/>
  <cp:lastModifiedBy>NUNZIA VARGIU</cp:lastModifiedBy>
  <cp:revision>2</cp:revision>
  <cp:lastPrinted>2022-10-14T06:43:00Z</cp:lastPrinted>
  <dcterms:created xsi:type="dcterms:W3CDTF">2024-02-08T07:19:00Z</dcterms:created>
  <dcterms:modified xsi:type="dcterms:W3CDTF">2024-02-08T07:19:00Z</dcterms:modified>
</cp:coreProperties>
</file>